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EAD2" w14:textId="47177DC7" w:rsidR="00FC1B64" w:rsidRPr="00EC3779" w:rsidRDefault="0052504B" w:rsidP="0052504B">
      <w:pPr>
        <w:overflowPunct/>
        <w:autoSpaceDE/>
        <w:autoSpaceDN/>
        <w:adjustRightInd/>
        <w:spacing w:beforeLines="60" w:before="144" w:afterLines="60" w:after="144"/>
        <w:jc w:val="both"/>
        <w:textAlignment w:val="auto"/>
        <w:rPr>
          <w:rFonts w:eastAsia="Times New Roman" w:cs="Times New Roman"/>
          <w:b/>
          <w:lang w:val="pt-BR" w:eastAsia="de-DE"/>
        </w:rPr>
      </w:pPr>
      <w:r w:rsidRPr="00EC3779">
        <w:rPr>
          <w:rFonts w:eastAsia="Times New Roman" w:cs="Times New Roman"/>
          <w:b/>
          <w:sz w:val="24"/>
          <w:szCs w:val="24"/>
          <w:u w:val="single"/>
          <w:lang w:val="fr-FR" w:eastAsia="de-DE"/>
        </w:rPr>
        <w:t>Publication GTAI</w:t>
      </w:r>
      <w:r w:rsidR="001C25DC" w:rsidRPr="00EC3779">
        <w:rPr>
          <w:rFonts w:eastAsia="Times New Roman" w:cs="Times New Roman"/>
          <w:b/>
          <w:sz w:val="24"/>
          <w:szCs w:val="24"/>
          <w:u w:val="single"/>
          <w:lang w:val="fr-FR" w:eastAsia="de-DE"/>
        </w:rPr>
        <w:t xml:space="preserve"> (Français)</w:t>
      </w:r>
    </w:p>
    <w:p w14:paraId="116A764F" w14:textId="362BEC53" w:rsidR="000F1A7F" w:rsidRPr="00EC3779" w:rsidRDefault="000F1A7F" w:rsidP="000F1A7F">
      <w:pPr>
        <w:jc w:val="right"/>
        <w:rPr>
          <w:rFonts w:eastAsia="Times New Roman" w:cs="Times New Roman"/>
          <w:sz w:val="24"/>
          <w:szCs w:val="24"/>
          <w:lang w:val="fr-FR" w:eastAsia="de-DE"/>
        </w:rPr>
      </w:pPr>
    </w:p>
    <w:tbl>
      <w:tblPr>
        <w:tblpPr w:leftFromText="141" w:rightFromText="141" w:vertAnchor="text" w:tblpY="1"/>
        <w:tblOverlap w:val="never"/>
        <w:tblW w:w="0" w:type="auto"/>
        <w:tblBorders>
          <w:top w:val="single" w:sz="12" w:space="0" w:color="auto"/>
          <w:bottom w:val="single" w:sz="12" w:space="0" w:color="auto"/>
        </w:tblBorders>
        <w:tblLook w:val="01E0" w:firstRow="1" w:lastRow="1" w:firstColumn="1" w:lastColumn="1" w:noHBand="0" w:noVBand="0"/>
      </w:tblPr>
      <w:tblGrid>
        <w:gridCol w:w="3531"/>
        <w:gridCol w:w="3402"/>
      </w:tblGrid>
      <w:tr w:rsidR="00EC3779" w:rsidRPr="00F90709" w14:paraId="3D9D2C09" w14:textId="77777777" w:rsidTr="005268DE">
        <w:trPr>
          <w:trHeight w:val="821"/>
        </w:trPr>
        <w:tc>
          <w:tcPr>
            <w:tcW w:w="3531" w:type="dxa"/>
            <w:vAlign w:val="center"/>
          </w:tcPr>
          <w:p w14:paraId="29FD7639" w14:textId="11DE8F16" w:rsidR="005761E6" w:rsidRPr="00EC3779" w:rsidRDefault="00175B07" w:rsidP="006E10B4">
            <w:pPr>
              <w:overflowPunct/>
              <w:autoSpaceDE/>
              <w:autoSpaceDN/>
              <w:adjustRightInd/>
              <w:spacing w:before="60" w:after="60"/>
              <w:textAlignment w:val="auto"/>
              <w:rPr>
                <w:rFonts w:eastAsia="Times New Roman" w:cs="Times New Roman"/>
                <w:b/>
                <w:lang w:val="fr-FR" w:eastAsia="de-DE"/>
              </w:rPr>
            </w:pPr>
            <w:r w:rsidRPr="00175B07">
              <w:rPr>
                <w:rFonts w:eastAsia="Times New Roman" w:cs="Times New Roman"/>
                <w:b/>
                <w:lang w:val="fr-FR" w:eastAsia="de-DE"/>
              </w:rPr>
              <w:t xml:space="preserve">Poste </w:t>
            </w:r>
            <w:proofErr w:type="spellStart"/>
            <w:r w:rsidRPr="00175B07">
              <w:rPr>
                <w:rFonts w:eastAsia="Times New Roman" w:cs="Times New Roman"/>
                <w:b/>
                <w:lang w:val="fr-FR" w:eastAsia="de-DE"/>
              </w:rPr>
              <w:t>Kamanyola</w:t>
            </w:r>
            <w:proofErr w:type="spellEnd"/>
            <w:r w:rsidRPr="00175B07">
              <w:rPr>
                <w:rFonts w:eastAsia="Times New Roman" w:cs="Times New Roman"/>
                <w:b/>
                <w:lang w:val="fr-FR" w:eastAsia="de-DE"/>
              </w:rPr>
              <w:t xml:space="preserve"> et Ligne </w:t>
            </w:r>
            <w:proofErr w:type="spellStart"/>
            <w:r w:rsidRPr="00175B07">
              <w:rPr>
                <w:rFonts w:eastAsia="Times New Roman" w:cs="Times New Roman"/>
                <w:b/>
                <w:lang w:val="fr-FR" w:eastAsia="de-DE"/>
              </w:rPr>
              <w:t>Kamanyola-Buhandahanda</w:t>
            </w:r>
            <w:proofErr w:type="spellEnd"/>
            <w:r w:rsidRPr="00175B07">
              <w:rPr>
                <w:rFonts w:eastAsia="Times New Roman" w:cs="Times New Roman"/>
                <w:b/>
                <w:lang w:val="fr-FR" w:eastAsia="de-DE"/>
              </w:rPr>
              <w:t>.</w:t>
            </w:r>
            <w:r w:rsidR="00055041">
              <w:rPr>
                <w:rFonts w:eastAsia="Times New Roman" w:cs="Times New Roman"/>
                <w:b/>
                <w:lang w:val="fr-FR" w:eastAsia="de-DE"/>
              </w:rPr>
              <w:t xml:space="preserve"> EGL (services)</w:t>
            </w:r>
          </w:p>
        </w:tc>
        <w:tc>
          <w:tcPr>
            <w:tcW w:w="3402" w:type="dxa"/>
            <w:vAlign w:val="center"/>
          </w:tcPr>
          <w:p w14:paraId="40D43701" w14:textId="5FFABAD2" w:rsidR="001C25DC" w:rsidRPr="00EC3779" w:rsidRDefault="0052504B" w:rsidP="000F1A7F">
            <w:pPr>
              <w:overflowPunct/>
              <w:autoSpaceDE/>
              <w:autoSpaceDN/>
              <w:adjustRightInd/>
              <w:spacing w:before="60" w:after="60"/>
              <w:jc w:val="both"/>
              <w:textAlignment w:val="auto"/>
              <w:rPr>
                <w:rFonts w:eastAsia="Times New Roman" w:cs="Times New Roman"/>
                <w:b/>
                <w:lang w:val="fr-FR" w:eastAsia="de-DE"/>
              </w:rPr>
            </w:pPr>
            <w:r w:rsidRPr="00EC3779">
              <w:rPr>
                <w:rFonts w:eastAsia="Times New Roman" w:cs="Times New Roman"/>
                <w:b/>
                <w:lang w:val="fr-FR" w:eastAsia="de-DE"/>
              </w:rPr>
              <w:t>Date li</w:t>
            </w:r>
            <w:r w:rsidR="001C25DC" w:rsidRPr="00EC3779">
              <w:rPr>
                <w:rFonts w:eastAsia="Times New Roman" w:cs="Times New Roman"/>
                <w:b/>
                <w:lang w:val="fr-FR" w:eastAsia="de-DE"/>
              </w:rPr>
              <w:t>mite de soumission :</w:t>
            </w:r>
            <w:r w:rsidR="00843B23" w:rsidRPr="00EC3779">
              <w:rPr>
                <w:rFonts w:eastAsia="Times New Roman" w:cs="Times New Roman"/>
                <w:b/>
                <w:lang w:val="fr-FR" w:eastAsia="de-DE"/>
              </w:rPr>
              <w:t xml:space="preserve"> </w:t>
            </w:r>
          </w:p>
          <w:p w14:paraId="7BAD2CD0" w14:textId="5D2A1992" w:rsidR="00FC1B64" w:rsidRPr="00EC3779" w:rsidRDefault="00956246" w:rsidP="000F1A7F">
            <w:pPr>
              <w:overflowPunct/>
              <w:autoSpaceDE/>
              <w:autoSpaceDN/>
              <w:adjustRightInd/>
              <w:spacing w:before="60" w:after="60"/>
              <w:jc w:val="both"/>
              <w:textAlignment w:val="auto"/>
              <w:rPr>
                <w:rFonts w:eastAsia="Times New Roman" w:cs="Times New Roman"/>
                <w:b/>
                <w:lang w:val="fr-FR" w:eastAsia="de-DE"/>
              </w:rPr>
            </w:pPr>
            <w:r>
              <w:rPr>
                <w:rFonts w:eastAsia="Times New Roman" w:cs="Times New Roman"/>
                <w:b/>
                <w:lang w:val="fr-FR" w:eastAsia="de-DE"/>
              </w:rPr>
              <w:t>19</w:t>
            </w:r>
            <w:r w:rsidR="006E655D">
              <w:rPr>
                <w:rFonts w:eastAsia="Times New Roman" w:cs="Times New Roman"/>
                <w:b/>
                <w:lang w:val="fr-FR" w:eastAsia="de-DE"/>
              </w:rPr>
              <w:t xml:space="preserve"> Déce</w:t>
            </w:r>
            <w:r w:rsidR="00C275A4">
              <w:rPr>
                <w:rFonts w:eastAsia="Times New Roman" w:cs="Times New Roman"/>
                <w:b/>
                <w:lang w:val="fr-FR" w:eastAsia="de-DE"/>
              </w:rPr>
              <w:t>mbre</w:t>
            </w:r>
            <w:r w:rsidR="00D235FD">
              <w:rPr>
                <w:rFonts w:eastAsia="Times New Roman" w:cs="Times New Roman"/>
                <w:b/>
                <w:lang w:val="fr-FR" w:eastAsia="de-DE"/>
              </w:rPr>
              <w:t xml:space="preserve"> </w:t>
            </w:r>
            <w:r w:rsidR="00D722E0" w:rsidRPr="00EC3779">
              <w:rPr>
                <w:rFonts w:eastAsia="Times New Roman" w:cs="Times New Roman"/>
                <w:b/>
                <w:lang w:val="fr-FR" w:eastAsia="de-DE"/>
              </w:rPr>
              <w:t>202</w:t>
            </w:r>
            <w:r w:rsidR="00BD7390">
              <w:rPr>
                <w:rFonts w:eastAsia="Times New Roman" w:cs="Times New Roman"/>
                <w:b/>
                <w:lang w:val="fr-FR" w:eastAsia="de-DE"/>
              </w:rPr>
              <w:t>5</w:t>
            </w:r>
            <w:r w:rsidR="00733FF3">
              <w:rPr>
                <w:rFonts w:eastAsia="Times New Roman" w:cs="Times New Roman"/>
                <w:b/>
                <w:lang w:val="fr-FR" w:eastAsia="de-DE"/>
              </w:rPr>
              <w:t xml:space="preserve"> </w:t>
            </w:r>
          </w:p>
        </w:tc>
      </w:tr>
    </w:tbl>
    <w:p w14:paraId="51AF3481" w14:textId="510CBBFA" w:rsidR="00FC1B64" w:rsidRPr="003A0ED2" w:rsidRDefault="000F1A7F" w:rsidP="0052504B">
      <w:pPr>
        <w:overflowPunct/>
        <w:autoSpaceDE/>
        <w:autoSpaceDN/>
        <w:adjustRightInd/>
        <w:spacing w:before="120" w:after="120"/>
        <w:ind w:right="3402"/>
        <w:jc w:val="both"/>
        <w:textAlignment w:val="auto"/>
        <w:rPr>
          <w:rFonts w:eastAsia="Times New Roman" w:cs="Times New Roman"/>
          <w:lang w:val="fr-FR" w:eastAsia="de-DE"/>
        </w:rPr>
      </w:pPr>
      <w:r w:rsidRPr="003A0ED2">
        <w:rPr>
          <w:rFonts w:eastAsia="Times New Roman" w:cs="Times New Roman"/>
          <w:b/>
          <w:lang w:val="fr-FR" w:eastAsia="de-DE"/>
        </w:rPr>
        <w:br w:type="textWrapping" w:clear="all"/>
      </w:r>
      <w:r w:rsidR="009A7377" w:rsidRPr="003A0ED2">
        <w:rPr>
          <w:rFonts w:eastAsia="Times New Roman" w:cs="Times New Roman"/>
          <w:b/>
          <w:lang w:val="fr-FR" w:eastAsia="de-DE"/>
        </w:rPr>
        <w:t>Pays :</w:t>
      </w:r>
      <w:r w:rsidR="00353693" w:rsidRPr="003A0ED2">
        <w:rPr>
          <w:rFonts w:eastAsia="Times New Roman" w:cs="Times New Roman"/>
          <w:lang w:val="fr-FR" w:eastAsia="de-DE"/>
        </w:rPr>
        <w:t xml:space="preserve"> </w:t>
      </w:r>
      <w:r w:rsidR="00C275A4">
        <w:rPr>
          <w:rFonts w:eastAsia="Times New Roman" w:cs="Times New Roman"/>
          <w:lang w:val="fr-FR" w:eastAsia="de-DE"/>
        </w:rPr>
        <w:t>Burundi, Rwanda, RDC</w:t>
      </w:r>
    </w:p>
    <w:p w14:paraId="22F8EE38" w14:textId="35D22722" w:rsidR="000936A9" w:rsidRPr="00E62F83" w:rsidRDefault="0080215A" w:rsidP="000936A9">
      <w:pPr>
        <w:ind w:right="3118"/>
        <w:rPr>
          <w:rFonts w:eastAsia="Times New Roman" w:cs="Times New Roman"/>
          <w:lang w:val="fr-FR" w:eastAsia="de-DE"/>
        </w:rPr>
      </w:pPr>
      <w:proofErr w:type="spellStart"/>
      <w:proofErr w:type="gramStart"/>
      <w:r w:rsidRPr="006E655D">
        <w:rPr>
          <w:rFonts w:eastAsia="Times New Roman" w:cs="Times New Roman"/>
          <w:b/>
          <w:lang w:val="fr-FR" w:eastAsia="de-DE"/>
        </w:rPr>
        <w:t>Ref</w:t>
      </w:r>
      <w:proofErr w:type="spellEnd"/>
      <w:r w:rsidRPr="006E655D">
        <w:rPr>
          <w:rFonts w:eastAsia="Times New Roman" w:cs="Times New Roman"/>
          <w:b/>
          <w:lang w:val="fr-FR" w:eastAsia="de-DE"/>
        </w:rPr>
        <w:t>.-</w:t>
      </w:r>
      <w:proofErr w:type="gramEnd"/>
      <w:r w:rsidRPr="006E655D">
        <w:rPr>
          <w:rFonts w:eastAsia="Times New Roman" w:cs="Times New Roman"/>
          <w:b/>
          <w:lang w:val="fr-FR" w:eastAsia="de-DE"/>
        </w:rPr>
        <w:t>N</w:t>
      </w:r>
      <w:proofErr w:type="gramStart"/>
      <w:r w:rsidRPr="006E655D">
        <w:rPr>
          <w:rFonts w:eastAsia="Times New Roman" w:cs="Times New Roman"/>
          <w:b/>
          <w:lang w:val="fr-FR" w:eastAsia="de-DE"/>
        </w:rPr>
        <w:t>°:</w:t>
      </w:r>
      <w:proofErr w:type="gramEnd"/>
      <w:r w:rsidRPr="006E655D">
        <w:rPr>
          <w:rFonts w:eastAsia="Times New Roman" w:cs="Times New Roman"/>
          <w:b/>
          <w:lang w:val="fr-FR" w:eastAsia="de-DE"/>
        </w:rPr>
        <w:t xml:space="preserve"> </w:t>
      </w:r>
      <w:r w:rsidR="000936A9" w:rsidRPr="000936A9">
        <w:rPr>
          <w:rFonts w:eastAsia="Times New Roman" w:cs="Times New Roman"/>
          <w:lang w:val="fr-FR" w:eastAsia="de-DE"/>
        </w:rPr>
        <w:t xml:space="preserve">BMZ 2012 67 293 </w:t>
      </w:r>
      <w:r w:rsidR="000936A9">
        <w:rPr>
          <w:rFonts w:eastAsia="Times New Roman" w:cs="Times New Roman"/>
          <w:lang w:val="fr-FR" w:eastAsia="de-DE"/>
        </w:rPr>
        <w:t>et</w:t>
      </w:r>
      <w:r w:rsidR="000936A9" w:rsidRPr="000936A9">
        <w:rPr>
          <w:rFonts w:eastAsia="Times New Roman" w:cs="Times New Roman"/>
          <w:lang w:val="fr-FR" w:eastAsia="de-DE"/>
        </w:rPr>
        <w:t xml:space="preserve"> BMZ 2013 66 509, KfW-ID 513073</w:t>
      </w:r>
    </w:p>
    <w:p w14:paraId="5CF195BF" w14:textId="5EF2DFC9" w:rsidR="00FC1B64" w:rsidRPr="00EC3779" w:rsidRDefault="00FC1B64" w:rsidP="0052504B">
      <w:pPr>
        <w:overflowPunct/>
        <w:autoSpaceDE/>
        <w:autoSpaceDN/>
        <w:adjustRightInd/>
        <w:spacing w:before="120" w:after="120"/>
        <w:ind w:right="3402"/>
        <w:jc w:val="both"/>
        <w:textAlignment w:val="auto"/>
        <w:rPr>
          <w:rFonts w:eastAsia="Times New Roman" w:cs="Times New Roman"/>
          <w:b/>
          <w:lang w:val="fr-FR" w:eastAsia="de-DE"/>
        </w:rPr>
      </w:pPr>
      <w:r w:rsidRPr="00EC3779">
        <w:rPr>
          <w:rFonts w:eastAsia="Times New Roman" w:cs="Times New Roman"/>
          <w:b/>
          <w:lang w:val="fr-FR" w:eastAsia="de-DE"/>
        </w:rPr>
        <w:t>Pr</w:t>
      </w:r>
      <w:r w:rsidR="00FC571B">
        <w:rPr>
          <w:rFonts w:eastAsia="Times New Roman" w:cs="Times New Roman"/>
          <w:b/>
          <w:lang w:val="fr-FR" w:eastAsia="de-DE"/>
        </w:rPr>
        <w:t>é</w:t>
      </w:r>
      <w:r w:rsidRPr="00EC3779">
        <w:rPr>
          <w:rFonts w:eastAsia="Times New Roman" w:cs="Times New Roman"/>
          <w:b/>
          <w:lang w:val="fr-FR" w:eastAsia="de-DE"/>
        </w:rPr>
        <w:t>qualification</w:t>
      </w:r>
      <w:r w:rsidR="0054010E" w:rsidRPr="00EC3779">
        <w:rPr>
          <w:rFonts w:eastAsia="Times New Roman" w:cs="Times New Roman"/>
          <w:b/>
          <w:lang w:val="fr-FR" w:eastAsia="de-DE"/>
        </w:rPr>
        <w:t xml:space="preserve"> appel d’offre international</w:t>
      </w:r>
      <w:r w:rsidR="004E7132">
        <w:rPr>
          <w:rFonts w:eastAsia="Times New Roman" w:cs="Times New Roman"/>
          <w:b/>
          <w:lang w:val="fr-FR" w:eastAsia="de-DE"/>
        </w:rPr>
        <w:t xml:space="preserve"> ouvert</w:t>
      </w:r>
    </w:p>
    <w:p w14:paraId="07D6BA22" w14:textId="2EEC8970" w:rsidR="000936A9" w:rsidRPr="000936A9" w:rsidRDefault="009768D2" w:rsidP="000936A9">
      <w:pPr>
        <w:ind w:right="3118"/>
        <w:rPr>
          <w:rFonts w:eastAsia="Times New Roman" w:cs="Times New Roman"/>
          <w:lang w:val="fr-FR" w:eastAsia="de-DE"/>
        </w:rPr>
      </w:pPr>
      <w:r w:rsidRPr="00EC3779">
        <w:rPr>
          <w:rFonts w:eastAsia="Times New Roman" w:cs="Times New Roman"/>
          <w:b/>
          <w:lang w:val="fr-FR" w:eastAsia="de-DE"/>
        </w:rPr>
        <w:t>Titre du projet</w:t>
      </w:r>
      <w:r w:rsidR="00E33727">
        <w:rPr>
          <w:rFonts w:eastAsia="Times New Roman" w:cs="Times New Roman"/>
          <w:b/>
          <w:lang w:val="fr-FR" w:eastAsia="de-DE"/>
        </w:rPr>
        <w:t xml:space="preserve"> </w:t>
      </w:r>
      <w:r w:rsidR="00FC1B64" w:rsidRPr="00EC3779">
        <w:rPr>
          <w:rFonts w:eastAsia="Times New Roman" w:cs="Times New Roman"/>
          <w:b/>
          <w:lang w:val="fr-FR" w:eastAsia="de-DE"/>
        </w:rPr>
        <w:t>:</w:t>
      </w:r>
      <w:r w:rsidR="00FC1B64" w:rsidRPr="00EC3779">
        <w:rPr>
          <w:rFonts w:eastAsia="Times New Roman" w:cs="Times New Roman"/>
          <w:lang w:val="fr-FR" w:eastAsia="de-DE"/>
        </w:rPr>
        <w:t xml:space="preserve"> </w:t>
      </w:r>
      <w:r w:rsidR="00055041">
        <w:rPr>
          <w:rFonts w:eastAsia="Times New Roman" w:cs="Times New Roman"/>
          <w:lang w:val="fr-FR" w:eastAsia="de-DE"/>
        </w:rPr>
        <w:t xml:space="preserve">Appel d’offre international ouvert pour le </w:t>
      </w:r>
      <w:r w:rsidR="000936A9" w:rsidRPr="000936A9">
        <w:rPr>
          <w:rFonts w:eastAsia="Times New Roman" w:cs="Times New Roman"/>
          <w:lang w:val="fr-FR" w:eastAsia="de-DE"/>
        </w:rPr>
        <w:t xml:space="preserve">Services d’Ingénieur Conseil pour le Études, l’APD, DAO et AMO pour le Poste </w:t>
      </w:r>
      <w:proofErr w:type="spellStart"/>
      <w:r w:rsidR="000936A9" w:rsidRPr="000936A9">
        <w:rPr>
          <w:rFonts w:eastAsia="Times New Roman" w:cs="Times New Roman"/>
          <w:lang w:val="fr-FR" w:eastAsia="de-DE"/>
        </w:rPr>
        <w:t>Kamanyola</w:t>
      </w:r>
      <w:proofErr w:type="spellEnd"/>
      <w:r w:rsidR="000936A9" w:rsidRPr="000936A9">
        <w:rPr>
          <w:rFonts w:eastAsia="Times New Roman" w:cs="Times New Roman"/>
          <w:lang w:val="fr-FR" w:eastAsia="de-DE"/>
        </w:rPr>
        <w:t xml:space="preserve"> et Ligne </w:t>
      </w:r>
      <w:proofErr w:type="spellStart"/>
      <w:r w:rsidR="000936A9" w:rsidRPr="000936A9">
        <w:rPr>
          <w:rFonts w:eastAsia="Times New Roman" w:cs="Times New Roman"/>
          <w:lang w:val="fr-FR" w:eastAsia="de-DE"/>
        </w:rPr>
        <w:t>Kamanyola-Buhandahanda</w:t>
      </w:r>
      <w:proofErr w:type="spellEnd"/>
      <w:r w:rsidR="000936A9" w:rsidRPr="000936A9">
        <w:rPr>
          <w:rFonts w:eastAsia="Times New Roman" w:cs="Times New Roman"/>
          <w:lang w:val="fr-FR" w:eastAsia="de-DE"/>
        </w:rPr>
        <w:t>.</w:t>
      </w:r>
    </w:p>
    <w:p w14:paraId="026C22FD" w14:textId="53AF550F" w:rsidR="00E62F83" w:rsidRPr="00E62F83" w:rsidRDefault="000936A9" w:rsidP="000936A9">
      <w:pPr>
        <w:ind w:right="3118"/>
        <w:rPr>
          <w:rFonts w:eastAsia="Times New Roman" w:cs="Times New Roman"/>
          <w:lang w:val="fr-FR" w:eastAsia="de-DE"/>
        </w:rPr>
      </w:pPr>
      <w:r w:rsidRPr="000936A9">
        <w:rPr>
          <w:rFonts w:eastAsia="Times New Roman" w:cs="Times New Roman"/>
          <w:lang w:val="fr-FR" w:eastAsia="de-DE"/>
        </w:rPr>
        <w:t xml:space="preserve">BMZ 2012 67 293 </w:t>
      </w:r>
      <w:proofErr w:type="spellStart"/>
      <w:r w:rsidRPr="000936A9">
        <w:rPr>
          <w:rFonts w:eastAsia="Times New Roman" w:cs="Times New Roman"/>
          <w:lang w:val="fr-FR" w:eastAsia="de-DE"/>
        </w:rPr>
        <w:t>und</w:t>
      </w:r>
      <w:proofErr w:type="spellEnd"/>
      <w:r w:rsidRPr="000936A9">
        <w:rPr>
          <w:rFonts w:eastAsia="Times New Roman" w:cs="Times New Roman"/>
          <w:lang w:val="fr-FR" w:eastAsia="de-DE"/>
        </w:rPr>
        <w:t xml:space="preserve"> BMZ 2013 66 509, KfW-ID 513073</w:t>
      </w:r>
    </w:p>
    <w:p w14:paraId="5BC671BC" w14:textId="657DCD02" w:rsidR="001E1FAF" w:rsidRDefault="001C25DC" w:rsidP="0052504B">
      <w:pPr>
        <w:overflowPunct/>
        <w:autoSpaceDE/>
        <w:autoSpaceDN/>
        <w:adjustRightInd/>
        <w:spacing w:before="120" w:after="120"/>
        <w:ind w:right="3402"/>
        <w:jc w:val="both"/>
        <w:textAlignment w:val="auto"/>
        <w:rPr>
          <w:rFonts w:eastAsia="Times New Roman" w:cs="Arial"/>
          <w:szCs w:val="22"/>
          <w:lang w:val="fr-FR" w:eastAsia="de-DE"/>
        </w:rPr>
      </w:pPr>
      <w:r w:rsidRPr="00EC3779">
        <w:rPr>
          <w:rFonts w:eastAsia="Times New Roman" w:cs="Times New Roman"/>
          <w:b/>
          <w:lang w:val="fr-FR" w:eastAsia="de-DE"/>
        </w:rPr>
        <w:t>Employeur :</w:t>
      </w:r>
      <w:r w:rsidR="000D7358" w:rsidRPr="00345AB8">
        <w:rPr>
          <w:lang w:val="fr-FR"/>
        </w:rPr>
        <w:t xml:space="preserve"> </w:t>
      </w:r>
      <w:r w:rsidR="00B07B39">
        <w:rPr>
          <w:lang w:val="fr-FR"/>
        </w:rPr>
        <w:t>EGL (Energie des Grands Lacs)</w:t>
      </w:r>
    </w:p>
    <w:p w14:paraId="008726D4" w14:textId="760DB650" w:rsidR="00F56487" w:rsidRPr="00345AB8" w:rsidRDefault="00F56487" w:rsidP="00387468">
      <w:pPr>
        <w:ind w:right="3402"/>
        <w:jc w:val="both"/>
        <w:rPr>
          <w:lang w:val="fr-FR"/>
        </w:rPr>
      </w:pPr>
      <w:r w:rsidRPr="00EC3779">
        <w:rPr>
          <w:rFonts w:eastAsia="Times New Roman" w:cs="Times New Roman"/>
          <w:b/>
          <w:lang w:val="fr-FR" w:eastAsia="de-DE"/>
        </w:rPr>
        <w:t>Financement</w:t>
      </w:r>
      <w:r w:rsidRPr="00EC3779">
        <w:rPr>
          <w:rFonts w:eastAsia="Times New Roman" w:cs="Arial"/>
          <w:szCs w:val="22"/>
          <w:lang w:val="fr-FR" w:eastAsia="de-DE"/>
        </w:rPr>
        <w:t> :</w:t>
      </w:r>
      <w:r w:rsidR="00B62467" w:rsidRPr="00EC3779">
        <w:rPr>
          <w:rFonts w:eastAsia="Times New Roman" w:cs="Arial"/>
          <w:szCs w:val="22"/>
          <w:lang w:val="fr-FR" w:eastAsia="de-DE"/>
        </w:rPr>
        <w:t xml:space="preserve"> </w:t>
      </w:r>
      <w:r w:rsidR="00954909" w:rsidRPr="00EC3779">
        <w:rPr>
          <w:rFonts w:eastAsia="Times New Roman" w:cs="Arial"/>
          <w:szCs w:val="22"/>
          <w:lang w:val="fr-FR" w:eastAsia="de-DE"/>
        </w:rPr>
        <w:t xml:space="preserve">La République Fédérale d’Allemagne par l’intermédiaire de la KfW </w:t>
      </w:r>
      <w:r w:rsidR="00226A14">
        <w:rPr>
          <w:rFonts w:eastAsia="Times New Roman" w:cs="Arial"/>
          <w:szCs w:val="22"/>
          <w:lang w:val="fr-FR" w:eastAsia="de-DE"/>
        </w:rPr>
        <w:t>Banque de développement</w:t>
      </w:r>
    </w:p>
    <w:p w14:paraId="6A2AA107" w14:textId="77777777" w:rsidR="00387468" w:rsidRPr="00387468" w:rsidRDefault="00387468" w:rsidP="00387468">
      <w:pPr>
        <w:ind w:right="3402"/>
        <w:jc w:val="both"/>
        <w:rPr>
          <w:rFonts w:eastAsia="Times New Roman" w:cs="Arial"/>
          <w:szCs w:val="22"/>
          <w:lang w:val="fr-FR" w:eastAsia="de-DE"/>
        </w:rPr>
      </w:pPr>
    </w:p>
    <w:p w14:paraId="208412F7" w14:textId="6D41F000" w:rsidR="00F56487" w:rsidRPr="00387468" w:rsidRDefault="00F56487" w:rsidP="00387468">
      <w:pPr>
        <w:jc w:val="both"/>
        <w:rPr>
          <w:rFonts w:eastAsia="Times New Roman" w:cs="Arial"/>
          <w:szCs w:val="22"/>
          <w:lang w:val="fr-FR" w:eastAsia="de-DE"/>
        </w:rPr>
      </w:pPr>
      <w:r w:rsidRPr="00387468">
        <w:rPr>
          <w:rFonts w:eastAsia="Times New Roman" w:cs="Arial"/>
          <w:b/>
          <w:szCs w:val="22"/>
          <w:lang w:val="fr-FR" w:eastAsia="de-DE"/>
        </w:rPr>
        <w:t>Durée :</w:t>
      </w:r>
      <w:r w:rsidR="0080076F" w:rsidRPr="00387468">
        <w:rPr>
          <w:rFonts w:eastAsia="Times New Roman" w:cs="Arial"/>
          <w:szCs w:val="22"/>
          <w:lang w:val="fr-FR" w:eastAsia="de-DE"/>
        </w:rPr>
        <w:t xml:space="preserve"> </w:t>
      </w:r>
      <w:r w:rsidR="00B058EF">
        <w:rPr>
          <w:rFonts w:eastAsia="Times New Roman" w:cs="Arial"/>
          <w:szCs w:val="22"/>
          <w:lang w:val="fr-FR" w:eastAsia="de-DE"/>
        </w:rPr>
        <w:t>5</w:t>
      </w:r>
      <w:r w:rsidR="00183616">
        <w:rPr>
          <w:rFonts w:eastAsia="Times New Roman" w:cs="Arial"/>
          <w:szCs w:val="22"/>
          <w:lang w:val="fr-FR" w:eastAsia="de-DE"/>
        </w:rPr>
        <w:t>0</w:t>
      </w:r>
      <w:r w:rsidR="006E08DF" w:rsidRPr="00387468">
        <w:rPr>
          <w:rFonts w:eastAsia="Times New Roman" w:cs="Arial"/>
          <w:szCs w:val="22"/>
          <w:lang w:val="fr-FR" w:eastAsia="de-DE"/>
        </w:rPr>
        <w:t xml:space="preserve"> </w:t>
      </w:r>
      <w:r w:rsidR="000D7358">
        <w:rPr>
          <w:rFonts w:eastAsia="Times New Roman" w:cs="Arial"/>
          <w:szCs w:val="22"/>
          <w:lang w:val="fr-FR" w:eastAsia="de-DE"/>
        </w:rPr>
        <w:t>mois</w:t>
      </w:r>
      <w:r w:rsidR="000E09A9">
        <w:rPr>
          <w:rFonts w:eastAsia="Times New Roman" w:cs="Arial"/>
          <w:szCs w:val="22"/>
          <w:lang w:val="fr-FR" w:eastAsia="de-DE"/>
        </w:rPr>
        <w:t xml:space="preserve"> </w:t>
      </w:r>
    </w:p>
    <w:p w14:paraId="31DD5CEB" w14:textId="77777777" w:rsidR="00027DAE" w:rsidRDefault="00027DAE" w:rsidP="00387468">
      <w:pPr>
        <w:rPr>
          <w:rFonts w:eastAsia="Times New Roman" w:cs="Arial"/>
          <w:b/>
          <w:szCs w:val="22"/>
          <w:lang w:val="fr-FR" w:eastAsia="de-DE"/>
        </w:rPr>
      </w:pPr>
    </w:p>
    <w:p w14:paraId="58BB8BB1" w14:textId="77777777" w:rsidR="004A5E45" w:rsidRDefault="009A7377" w:rsidP="0002070B">
      <w:pPr>
        <w:ind w:right="3402"/>
        <w:jc w:val="both"/>
        <w:rPr>
          <w:rFonts w:eastAsia="Times New Roman" w:cs="Arial"/>
          <w:b/>
          <w:szCs w:val="22"/>
          <w:lang w:val="fr-FR" w:eastAsia="de-DE"/>
        </w:rPr>
      </w:pPr>
      <w:r w:rsidRPr="00387468">
        <w:rPr>
          <w:rFonts w:eastAsia="Times New Roman" w:cs="Arial"/>
          <w:b/>
          <w:szCs w:val="22"/>
          <w:lang w:val="fr-FR" w:eastAsia="de-DE"/>
        </w:rPr>
        <w:t>Projet</w:t>
      </w:r>
      <w:r w:rsidR="00E33727">
        <w:rPr>
          <w:rFonts w:eastAsia="Times New Roman" w:cs="Arial"/>
          <w:b/>
          <w:szCs w:val="22"/>
          <w:lang w:val="fr-FR" w:eastAsia="de-DE"/>
        </w:rPr>
        <w:t xml:space="preserve"> </w:t>
      </w:r>
      <w:r w:rsidR="00FC1B64" w:rsidRPr="00387468">
        <w:rPr>
          <w:rFonts w:eastAsia="Times New Roman" w:cs="Arial"/>
          <w:b/>
          <w:szCs w:val="22"/>
          <w:lang w:val="fr-FR" w:eastAsia="de-DE"/>
        </w:rPr>
        <w:t xml:space="preserve">: </w:t>
      </w:r>
    </w:p>
    <w:p w14:paraId="46784513" w14:textId="77777777" w:rsidR="000F6739" w:rsidRDefault="000F6739" w:rsidP="00D36920">
      <w:pPr>
        <w:overflowPunct/>
        <w:autoSpaceDE/>
        <w:autoSpaceDN/>
        <w:adjustRightInd/>
        <w:spacing w:before="120" w:after="120"/>
        <w:ind w:right="3402"/>
        <w:jc w:val="both"/>
        <w:textAlignment w:val="auto"/>
        <w:rPr>
          <w:rFonts w:eastAsia="Times New Roman" w:cs="Arial"/>
          <w:bCs/>
          <w:szCs w:val="22"/>
          <w:lang w:val="fr-FR" w:eastAsia="de-DE"/>
        </w:rPr>
      </w:pPr>
      <w:r w:rsidRPr="000F6739">
        <w:rPr>
          <w:rFonts w:eastAsia="Times New Roman" w:cs="Arial"/>
          <w:bCs/>
          <w:szCs w:val="22"/>
          <w:lang w:val="fr-FR" w:eastAsia="de-DE"/>
        </w:rPr>
        <w:t xml:space="preserve">L’EGL, organisme spécialisé de la CEPGL dans le domaine de l’énergie, a reçu mandat pour conduire les études nécessaires à l’évacuation de l’énergie produite par les centrales hydroélectriques régionales de la rivière Ruzizi. En République Démocratique du Congo, la Société Nationale d’Électricité (SNEL) sera responsable du financement, de la mise en œuvre des mesures environnementales et sociales (EIES) et, après la construction, de l’exploitation et la maintenance des infrastructures, notamment la ligne </w:t>
      </w:r>
      <w:proofErr w:type="spellStart"/>
      <w:r w:rsidRPr="000F6739">
        <w:rPr>
          <w:rFonts w:eastAsia="Times New Roman" w:cs="Arial"/>
          <w:bCs/>
          <w:szCs w:val="22"/>
          <w:lang w:val="fr-FR" w:eastAsia="de-DE"/>
        </w:rPr>
        <w:t>Kamanyola</w:t>
      </w:r>
      <w:proofErr w:type="spellEnd"/>
      <w:r w:rsidRPr="000F6739">
        <w:rPr>
          <w:rFonts w:eastAsia="Times New Roman" w:cs="Arial"/>
          <w:bCs/>
          <w:szCs w:val="22"/>
          <w:lang w:val="fr-FR" w:eastAsia="de-DE"/>
        </w:rPr>
        <w:t>–</w:t>
      </w:r>
      <w:proofErr w:type="spellStart"/>
      <w:r w:rsidRPr="000F6739">
        <w:rPr>
          <w:rFonts w:eastAsia="Times New Roman" w:cs="Arial"/>
          <w:bCs/>
          <w:szCs w:val="22"/>
          <w:lang w:val="fr-FR" w:eastAsia="de-DE"/>
        </w:rPr>
        <w:t>Buhandahanda</w:t>
      </w:r>
      <w:proofErr w:type="spellEnd"/>
      <w:r w:rsidRPr="000F6739">
        <w:rPr>
          <w:rFonts w:eastAsia="Times New Roman" w:cs="Arial"/>
          <w:bCs/>
          <w:szCs w:val="22"/>
          <w:lang w:val="fr-FR" w:eastAsia="de-DE"/>
        </w:rPr>
        <w:t>. L’EGL agit comme promoteur et maître d’ouvrage du projet, tandis que la SNEL fait partie de l’unité de gestion.</w:t>
      </w:r>
    </w:p>
    <w:p w14:paraId="3229A8B4" w14:textId="397E89C6" w:rsidR="00353693" w:rsidRDefault="00107559" w:rsidP="00D36920">
      <w:pPr>
        <w:overflowPunct/>
        <w:autoSpaceDE/>
        <w:autoSpaceDN/>
        <w:adjustRightInd/>
        <w:spacing w:before="120" w:after="120"/>
        <w:ind w:right="3402"/>
        <w:jc w:val="both"/>
        <w:textAlignment w:val="auto"/>
        <w:rPr>
          <w:rFonts w:eastAsia="Times New Roman" w:cs="Times New Roman"/>
          <w:b/>
          <w:lang w:val="fr-FR" w:eastAsia="de-DE"/>
        </w:rPr>
      </w:pPr>
      <w:r w:rsidRPr="00EC3779">
        <w:rPr>
          <w:rFonts w:eastAsia="Times New Roman" w:cs="Times New Roman"/>
          <w:b/>
          <w:lang w:val="fr-FR" w:eastAsia="de-DE"/>
        </w:rPr>
        <w:t xml:space="preserve">Services </w:t>
      </w:r>
      <w:r w:rsidR="0020483A" w:rsidRPr="00EC3779">
        <w:rPr>
          <w:rFonts w:eastAsia="Times New Roman" w:cs="Times New Roman"/>
          <w:b/>
          <w:lang w:val="fr-FR" w:eastAsia="de-DE"/>
        </w:rPr>
        <w:t>demandés :</w:t>
      </w:r>
      <w:r w:rsidR="00FC1B64" w:rsidRPr="00EC3779">
        <w:rPr>
          <w:rFonts w:eastAsia="Times New Roman" w:cs="Times New Roman"/>
          <w:b/>
          <w:lang w:val="fr-FR" w:eastAsia="de-DE"/>
        </w:rPr>
        <w:t xml:space="preserve"> </w:t>
      </w:r>
    </w:p>
    <w:p w14:paraId="203ADDBE" w14:textId="195DA261" w:rsidR="00A16C99" w:rsidRPr="00A16C99" w:rsidRDefault="00A16C99" w:rsidP="00A16C99">
      <w:pPr>
        <w:overflowPunct/>
        <w:autoSpaceDE/>
        <w:autoSpaceDN/>
        <w:adjustRightInd/>
        <w:spacing w:before="120" w:after="120"/>
        <w:ind w:right="3402"/>
        <w:jc w:val="both"/>
        <w:textAlignment w:val="auto"/>
        <w:rPr>
          <w:rFonts w:eastAsia="Times New Roman" w:cs="Times New Roman"/>
          <w:bCs/>
          <w:lang w:val="fr-FR" w:eastAsia="de-DE"/>
        </w:rPr>
      </w:pPr>
      <w:r w:rsidRPr="007429D5">
        <w:rPr>
          <w:rFonts w:eastAsia="Times New Roman" w:cs="Times New Roman"/>
          <w:bCs/>
          <w:lang w:val="fr-FR" w:eastAsia="de-DE"/>
        </w:rPr>
        <w:t xml:space="preserve">L’appel d’offres vise à recruter un consultant </w:t>
      </w:r>
      <w:r>
        <w:rPr>
          <w:rFonts w:eastAsia="Times New Roman" w:cs="Times New Roman"/>
          <w:bCs/>
          <w:lang w:val="fr-FR" w:eastAsia="de-DE"/>
        </w:rPr>
        <w:t xml:space="preserve">qui aura pour rôle de </w:t>
      </w:r>
      <w:r w:rsidRPr="00A16C99">
        <w:rPr>
          <w:rFonts w:eastAsia="Times New Roman" w:cs="Times New Roman"/>
          <w:bCs/>
          <w:lang w:val="fr-FR" w:eastAsia="de-DE"/>
        </w:rPr>
        <w:t>réviser et actualiser les études techniques, les avant-projets détaillés (APD), les dossiers d’appel d’offres (DAO) et les évaluations environnementales et sociales (EIES), valider le cadre de politique de réinstallation (CPR) et assister dans le processus de passation de marché EPC. Il assurera également le suivi de la mise en œuvre des plans d’action de réinstallation (PAR). En option, le mandat pourra inclure la supervision des travaux, le suivi environnemental, social et sécuritaire (ESSS), la participation aux réceptions et certifications, la gestion des litiges, ainsi que la formation du personnel.</w:t>
      </w:r>
    </w:p>
    <w:p w14:paraId="5DFB212D" w14:textId="0D5980D1" w:rsidR="00A16C99" w:rsidRPr="00A16C99" w:rsidRDefault="00A16C99" w:rsidP="00A16C99">
      <w:pPr>
        <w:overflowPunct/>
        <w:autoSpaceDE/>
        <w:autoSpaceDN/>
        <w:adjustRightInd/>
        <w:spacing w:before="120" w:after="120"/>
        <w:ind w:right="3402"/>
        <w:jc w:val="both"/>
        <w:textAlignment w:val="auto"/>
        <w:rPr>
          <w:rFonts w:eastAsia="Times New Roman" w:cs="Times New Roman"/>
          <w:bCs/>
          <w:lang w:val="fr-FR" w:eastAsia="de-DE"/>
        </w:rPr>
      </w:pPr>
      <w:r w:rsidRPr="00A16C99">
        <w:rPr>
          <w:rFonts w:eastAsia="Times New Roman" w:cs="Times New Roman"/>
          <w:bCs/>
          <w:lang w:val="fr-FR" w:eastAsia="de-DE"/>
        </w:rPr>
        <w:lastRenderedPageBreak/>
        <w:t>La mission est prévue pour une durée totale de 50 mois, mobilisant une équipe multidisciplinaire internationale et nationale couvrant les domaines de l’électricité, génie civil, hydrologie, économie, environnement et réinstallation.</w:t>
      </w:r>
    </w:p>
    <w:p w14:paraId="1101C18D" w14:textId="0E8FDFDE" w:rsidR="004E195F" w:rsidRDefault="008066C7" w:rsidP="0052504B">
      <w:pPr>
        <w:ind w:right="3402"/>
        <w:jc w:val="both"/>
        <w:rPr>
          <w:rFonts w:eastAsia="Times New Roman" w:cs="Times New Roman"/>
          <w:lang w:val="fr-FR" w:eastAsia="de-DE"/>
        </w:rPr>
      </w:pPr>
      <w:r w:rsidRPr="00EC3779">
        <w:rPr>
          <w:rFonts w:eastAsia="Times New Roman" w:cs="Times New Roman"/>
          <w:lang w:val="fr-FR" w:eastAsia="de-DE"/>
        </w:rPr>
        <w:t>L’appel d’offre</w:t>
      </w:r>
      <w:r w:rsidR="006C5DA5" w:rsidRPr="00EC3779">
        <w:rPr>
          <w:rFonts w:eastAsia="Times New Roman" w:cs="Times New Roman"/>
          <w:lang w:val="fr-FR" w:eastAsia="de-DE"/>
        </w:rPr>
        <w:t xml:space="preserve"> sera conduit en langue </w:t>
      </w:r>
      <w:r w:rsidR="001C25DC" w:rsidRPr="00EC3779">
        <w:rPr>
          <w:rFonts w:eastAsia="Times New Roman" w:cs="Times New Roman"/>
          <w:lang w:val="fr-FR" w:eastAsia="de-DE"/>
        </w:rPr>
        <w:t>française</w:t>
      </w:r>
      <w:r w:rsidR="006C5DA5" w:rsidRPr="00EC3779">
        <w:rPr>
          <w:rFonts w:eastAsia="Times New Roman" w:cs="Times New Roman"/>
          <w:lang w:val="fr-FR" w:eastAsia="de-DE"/>
        </w:rPr>
        <w:t xml:space="preserve"> et se base</w:t>
      </w:r>
      <w:r w:rsidR="00E33727">
        <w:rPr>
          <w:rFonts w:eastAsia="Times New Roman" w:cs="Times New Roman"/>
          <w:lang w:val="fr-FR" w:eastAsia="de-DE"/>
        </w:rPr>
        <w:t>ra</w:t>
      </w:r>
      <w:r w:rsidR="006C5DA5" w:rsidRPr="00EC3779">
        <w:rPr>
          <w:rFonts w:eastAsia="Times New Roman" w:cs="Times New Roman"/>
          <w:lang w:val="fr-FR" w:eastAsia="de-DE"/>
        </w:rPr>
        <w:t xml:space="preserve"> sur les </w:t>
      </w:r>
      <w:r w:rsidR="00F90C8E" w:rsidRPr="00EC3779">
        <w:rPr>
          <w:rFonts w:eastAsia="Times New Roman" w:cs="Times New Roman"/>
          <w:lang w:val="fr-FR" w:eastAsia="de-DE"/>
        </w:rPr>
        <w:t>Directives</w:t>
      </w:r>
      <w:r w:rsidR="006C5DA5" w:rsidRPr="00EC3779">
        <w:rPr>
          <w:rFonts w:eastAsia="Times New Roman" w:cs="Times New Roman"/>
          <w:lang w:val="fr-FR" w:eastAsia="de-DE"/>
        </w:rPr>
        <w:t xml:space="preserve"> de la KfW</w:t>
      </w:r>
      <w:r w:rsidR="00F90C8E" w:rsidRPr="00EC3779">
        <w:rPr>
          <w:rFonts w:eastAsia="Times New Roman" w:cs="Times New Roman"/>
          <w:lang w:val="fr-FR" w:eastAsia="de-DE"/>
        </w:rPr>
        <w:t xml:space="preserve"> pour la Passation des </w:t>
      </w:r>
      <w:r w:rsidR="001C25DC" w:rsidRPr="00EC3779">
        <w:rPr>
          <w:rFonts w:eastAsia="Times New Roman" w:cs="Times New Roman"/>
          <w:lang w:val="fr-FR" w:eastAsia="de-DE"/>
        </w:rPr>
        <w:t>Marchés</w:t>
      </w:r>
      <w:r w:rsidR="00F90C8E" w:rsidRPr="00EC3779">
        <w:rPr>
          <w:rFonts w:eastAsia="Times New Roman" w:cs="Times New Roman"/>
          <w:lang w:val="fr-FR" w:eastAsia="de-DE"/>
        </w:rPr>
        <w:t xml:space="preserve"> de Prestations de Conseils, Travaux de </w:t>
      </w:r>
      <w:r w:rsidR="001C25DC" w:rsidRPr="00EC3779">
        <w:rPr>
          <w:rFonts w:eastAsia="Times New Roman" w:cs="Times New Roman"/>
          <w:lang w:val="fr-FR" w:eastAsia="de-DE"/>
        </w:rPr>
        <w:t>Génie</w:t>
      </w:r>
      <w:r w:rsidR="00F90C8E" w:rsidRPr="00EC3779">
        <w:rPr>
          <w:rFonts w:eastAsia="Times New Roman" w:cs="Times New Roman"/>
          <w:lang w:val="fr-FR" w:eastAsia="de-DE"/>
        </w:rPr>
        <w:t xml:space="preserve"> Civil, Installations, Fournitures et Services Divers dans la </w:t>
      </w:r>
      <w:r w:rsidR="001C25DC" w:rsidRPr="00EC3779">
        <w:rPr>
          <w:rFonts w:eastAsia="Times New Roman" w:cs="Times New Roman"/>
          <w:lang w:val="fr-FR" w:eastAsia="de-DE"/>
        </w:rPr>
        <w:t>Coopération</w:t>
      </w:r>
      <w:r w:rsidR="00F90C8E" w:rsidRPr="00EC3779">
        <w:rPr>
          <w:rFonts w:eastAsia="Times New Roman" w:cs="Times New Roman"/>
          <w:lang w:val="fr-FR" w:eastAsia="de-DE"/>
        </w:rPr>
        <w:t xml:space="preserve"> </w:t>
      </w:r>
      <w:r w:rsidR="0010418E" w:rsidRPr="00EC3779">
        <w:rPr>
          <w:rFonts w:eastAsia="Times New Roman" w:cs="Times New Roman"/>
          <w:lang w:val="fr-FR" w:eastAsia="de-DE"/>
        </w:rPr>
        <w:t>financière</w:t>
      </w:r>
      <w:r w:rsidR="00F90C8E" w:rsidRPr="00EC3779">
        <w:rPr>
          <w:rFonts w:eastAsia="Times New Roman" w:cs="Times New Roman"/>
          <w:lang w:val="fr-FR" w:eastAsia="de-DE"/>
        </w:rPr>
        <w:t xml:space="preserve"> avec des Pays Partenaires</w:t>
      </w:r>
      <w:r w:rsidR="0080076F" w:rsidRPr="00EC3779">
        <w:rPr>
          <w:rFonts w:eastAsia="Times New Roman" w:cs="Times New Roman"/>
          <w:lang w:val="fr-FR" w:eastAsia="de-DE"/>
        </w:rPr>
        <w:t xml:space="preserve"> dans la version de </w:t>
      </w:r>
      <w:r w:rsidR="005F4D0F">
        <w:rPr>
          <w:rFonts w:eastAsia="Times New Roman" w:cs="Times New Roman"/>
          <w:lang w:val="fr-FR" w:eastAsia="de-DE"/>
        </w:rPr>
        <w:t>novembre 2019 actualisée en juillet 2024</w:t>
      </w:r>
      <w:r w:rsidR="004E195F" w:rsidRPr="00345AB8">
        <w:rPr>
          <w:lang w:val="fr-FR"/>
        </w:rPr>
        <w:t xml:space="preserve"> </w:t>
      </w:r>
      <w:hyperlink r:id="rId8" w:history="1">
        <w:r w:rsidR="004E195F" w:rsidRPr="00E84F4C">
          <w:rPr>
            <w:rStyle w:val="Lienhypertexte"/>
            <w:rFonts w:eastAsia="Times New Roman" w:cs="Times New Roman"/>
            <w:lang w:val="fr-FR" w:eastAsia="de-DE"/>
          </w:rPr>
          <w:t>https://www.kfw-entwicklungsbank.de/PDF/Download-Center/PDF-Dokumente-Richtlinien/FZ-Vergaberichtlinien-V-2021-FR.pdf</w:t>
        </w:r>
      </w:hyperlink>
    </w:p>
    <w:p w14:paraId="2EB565FF" w14:textId="75F92836" w:rsidR="007522DE" w:rsidRDefault="007522DE" w:rsidP="0052504B">
      <w:pPr>
        <w:ind w:right="3402"/>
        <w:jc w:val="both"/>
        <w:rPr>
          <w:rFonts w:eastAsia="Times New Roman" w:cs="Times New Roman"/>
          <w:lang w:val="fr-FR" w:eastAsia="de-DE"/>
        </w:rPr>
      </w:pPr>
    </w:p>
    <w:p w14:paraId="5AD53208" w14:textId="7C3E1D5B" w:rsidR="00F90C8E" w:rsidRPr="00EC3779" w:rsidRDefault="004C6813" w:rsidP="0052504B">
      <w:pPr>
        <w:ind w:right="3402"/>
        <w:jc w:val="both"/>
        <w:rPr>
          <w:rFonts w:eastAsia="Times New Roman" w:cs="Times New Roman"/>
          <w:lang w:val="fr-FR" w:eastAsia="de-DE"/>
        </w:rPr>
      </w:pPr>
      <w:r w:rsidRPr="00EC3779">
        <w:rPr>
          <w:rFonts w:eastAsia="Times New Roman" w:cs="Times New Roman"/>
          <w:lang w:val="fr-FR" w:eastAsia="de-DE"/>
        </w:rPr>
        <w:t xml:space="preserve">La soumission se fera sur la </w:t>
      </w:r>
      <w:r w:rsidR="00EC3779" w:rsidRPr="00EC3779">
        <w:rPr>
          <w:rFonts w:eastAsia="Times New Roman" w:cs="Times New Roman"/>
          <w:lang w:val="fr-FR" w:eastAsia="de-DE"/>
        </w:rPr>
        <w:t>plateforme</w:t>
      </w:r>
      <w:r w:rsidRPr="00EC3779">
        <w:rPr>
          <w:rFonts w:eastAsia="Times New Roman" w:cs="Times New Roman"/>
          <w:lang w:val="fr-FR" w:eastAsia="de-DE"/>
        </w:rPr>
        <w:t xml:space="preserve"> </w:t>
      </w:r>
      <w:r w:rsidR="00EC3779" w:rsidRPr="00EC3779">
        <w:rPr>
          <w:rFonts w:eastAsia="Times New Roman" w:cs="Times New Roman"/>
          <w:lang w:val="fr-FR" w:eastAsia="de-DE"/>
        </w:rPr>
        <w:t>électronique</w:t>
      </w:r>
      <w:r w:rsidRPr="00EC3779">
        <w:rPr>
          <w:rFonts w:eastAsia="Times New Roman" w:cs="Times New Roman"/>
          <w:lang w:val="fr-FR" w:eastAsia="de-DE"/>
        </w:rPr>
        <w:t xml:space="preserve"> Exfi</w:t>
      </w:r>
      <w:r w:rsidR="004E195F">
        <w:rPr>
          <w:rFonts w:eastAsia="Times New Roman" w:cs="Times New Roman"/>
          <w:lang w:val="fr-FR" w:eastAsia="de-DE"/>
        </w:rPr>
        <w:t>tender</w:t>
      </w:r>
      <w:r w:rsidRPr="00EC3779">
        <w:rPr>
          <w:rFonts w:eastAsia="Times New Roman" w:cs="Times New Roman"/>
          <w:lang w:val="fr-FR" w:eastAsia="de-DE"/>
        </w:rPr>
        <w:t>.</w:t>
      </w:r>
    </w:p>
    <w:p w14:paraId="45C8BFED" w14:textId="363ED6A9" w:rsidR="000F1A7F" w:rsidRPr="00EC3779" w:rsidRDefault="006C5DA5" w:rsidP="0052504B">
      <w:pPr>
        <w:overflowPunct/>
        <w:autoSpaceDE/>
        <w:autoSpaceDN/>
        <w:adjustRightInd/>
        <w:spacing w:before="120" w:after="120"/>
        <w:ind w:right="3402"/>
        <w:jc w:val="both"/>
        <w:textAlignment w:val="auto"/>
        <w:rPr>
          <w:rFonts w:eastAsia="Times New Roman" w:cs="Arial"/>
          <w:lang w:val="fr-FR" w:eastAsia="de-DE"/>
        </w:rPr>
      </w:pPr>
      <w:r w:rsidRPr="00EC3779">
        <w:rPr>
          <w:rFonts w:eastAsia="Times New Roman" w:cs="Arial"/>
          <w:lang w:val="fr-FR" w:eastAsia="de-DE"/>
        </w:rPr>
        <w:t xml:space="preserve">Le Contrat sera </w:t>
      </w:r>
      <w:r w:rsidR="00E20824" w:rsidRPr="00EC3779">
        <w:rPr>
          <w:rFonts w:eastAsia="Times New Roman" w:cs="Arial"/>
          <w:lang w:val="fr-FR" w:eastAsia="de-DE"/>
        </w:rPr>
        <w:t xml:space="preserve">attribué </w:t>
      </w:r>
      <w:r w:rsidR="000D6B87" w:rsidRPr="00EC3779">
        <w:rPr>
          <w:rFonts w:eastAsia="Times New Roman" w:cs="Arial"/>
          <w:lang w:val="fr-FR" w:eastAsia="de-DE"/>
        </w:rPr>
        <w:t xml:space="preserve">à un consultant </w:t>
      </w:r>
      <w:r w:rsidR="00F7382D" w:rsidRPr="00EC3779">
        <w:rPr>
          <w:rFonts w:eastAsia="Times New Roman" w:cs="Arial"/>
          <w:lang w:val="fr-FR" w:eastAsia="de-DE"/>
        </w:rPr>
        <w:t>i</w:t>
      </w:r>
      <w:r w:rsidR="00AE2593" w:rsidRPr="00EC3779">
        <w:rPr>
          <w:rFonts w:eastAsia="Times New Roman" w:cs="Arial"/>
          <w:lang w:val="fr-FR" w:eastAsia="de-DE"/>
        </w:rPr>
        <w:t>nd</w:t>
      </w:r>
      <w:r w:rsidR="0080076F" w:rsidRPr="00EC3779">
        <w:rPr>
          <w:rFonts w:eastAsia="Times New Roman" w:cs="Arial"/>
          <w:lang w:val="fr-FR" w:eastAsia="de-DE"/>
        </w:rPr>
        <w:t>é</w:t>
      </w:r>
      <w:r w:rsidR="00AE2593" w:rsidRPr="00EC3779">
        <w:rPr>
          <w:rFonts w:eastAsia="Times New Roman" w:cs="Arial"/>
          <w:lang w:val="fr-FR" w:eastAsia="de-DE"/>
        </w:rPr>
        <w:t>pend</w:t>
      </w:r>
      <w:r w:rsidR="0080076F" w:rsidRPr="00EC3779">
        <w:rPr>
          <w:rFonts w:eastAsia="Times New Roman" w:cs="Arial"/>
          <w:lang w:val="fr-FR" w:eastAsia="de-DE"/>
        </w:rPr>
        <w:t>a</w:t>
      </w:r>
      <w:r w:rsidR="00AE2593" w:rsidRPr="00EC3779">
        <w:rPr>
          <w:rFonts w:eastAsia="Times New Roman" w:cs="Arial"/>
          <w:lang w:val="fr-FR" w:eastAsia="de-DE"/>
        </w:rPr>
        <w:t>nt</w:t>
      </w:r>
      <w:r w:rsidR="009B7E1F" w:rsidRPr="00EC3779">
        <w:rPr>
          <w:rFonts w:eastAsia="Times New Roman" w:cs="Arial"/>
          <w:lang w:val="fr-FR" w:eastAsia="de-DE"/>
        </w:rPr>
        <w:t xml:space="preserve"> </w:t>
      </w:r>
      <w:r w:rsidR="00320815" w:rsidRPr="00EC3779">
        <w:rPr>
          <w:rFonts w:eastAsia="Times New Roman" w:cs="Arial"/>
          <w:lang w:val="fr-FR" w:eastAsia="de-DE"/>
        </w:rPr>
        <w:t xml:space="preserve">ou un groupement </w:t>
      </w:r>
      <w:r w:rsidR="009B7E1F" w:rsidRPr="00EC3779">
        <w:rPr>
          <w:rFonts w:eastAsia="Times New Roman" w:cs="Arial"/>
          <w:lang w:val="fr-FR" w:eastAsia="de-DE"/>
        </w:rPr>
        <w:t>faisant</w:t>
      </w:r>
      <w:r w:rsidR="000D6B87" w:rsidRPr="00EC3779">
        <w:rPr>
          <w:rFonts w:eastAsia="Times New Roman" w:cs="Arial"/>
          <w:lang w:val="fr-FR" w:eastAsia="de-DE"/>
        </w:rPr>
        <w:t xml:space="preserve"> </w:t>
      </w:r>
      <w:r w:rsidR="00AE2593" w:rsidRPr="00EC3779">
        <w:rPr>
          <w:rFonts w:eastAsia="Times New Roman" w:cs="Arial"/>
          <w:lang w:val="fr-FR" w:eastAsia="de-DE"/>
        </w:rPr>
        <w:t>preuve</w:t>
      </w:r>
      <w:r w:rsidR="000D6B87" w:rsidRPr="00EC3779">
        <w:rPr>
          <w:rFonts w:eastAsia="Times New Roman" w:cs="Arial"/>
          <w:lang w:val="fr-FR" w:eastAsia="de-DE"/>
        </w:rPr>
        <w:t xml:space="preserve"> d’une </w:t>
      </w:r>
      <w:r w:rsidR="00DD5740" w:rsidRPr="00EC3779">
        <w:rPr>
          <w:rFonts w:eastAsia="Times New Roman" w:cs="Arial"/>
          <w:lang w:val="fr-FR" w:eastAsia="de-DE"/>
        </w:rPr>
        <w:t>expérience</w:t>
      </w:r>
      <w:r w:rsidR="000D6B87" w:rsidRPr="00EC3779">
        <w:rPr>
          <w:rFonts w:eastAsia="Times New Roman" w:cs="Arial"/>
          <w:lang w:val="fr-FR" w:eastAsia="de-DE"/>
        </w:rPr>
        <w:t xml:space="preserve"> </w:t>
      </w:r>
      <w:r w:rsidR="001C25DC" w:rsidRPr="00EC3779">
        <w:rPr>
          <w:rFonts w:eastAsia="Times New Roman" w:cs="Arial"/>
          <w:lang w:val="fr-FR" w:eastAsia="de-DE"/>
        </w:rPr>
        <w:t>adéquate</w:t>
      </w:r>
      <w:r w:rsidR="00924704" w:rsidRPr="00EC3779">
        <w:rPr>
          <w:rFonts w:eastAsia="Times New Roman" w:cs="Arial"/>
          <w:lang w:val="fr-FR" w:eastAsia="de-DE"/>
        </w:rPr>
        <w:t xml:space="preserve"> dan</w:t>
      </w:r>
      <w:r w:rsidR="009B7E1F" w:rsidRPr="00EC3779">
        <w:rPr>
          <w:rFonts w:eastAsia="Times New Roman" w:cs="Arial"/>
          <w:lang w:val="fr-FR" w:eastAsia="de-DE"/>
        </w:rPr>
        <w:t>s</w:t>
      </w:r>
      <w:r w:rsidR="00924704" w:rsidRPr="00EC3779">
        <w:rPr>
          <w:rFonts w:eastAsia="Times New Roman" w:cs="Arial"/>
          <w:lang w:val="fr-FR" w:eastAsia="de-DE"/>
        </w:rPr>
        <w:t xml:space="preserve"> la mise en </w:t>
      </w:r>
      <w:r w:rsidR="001C25DC" w:rsidRPr="00EC3779">
        <w:rPr>
          <w:rFonts w:eastAsia="Times New Roman" w:cs="Arial"/>
          <w:lang w:val="fr-FR" w:eastAsia="de-DE"/>
        </w:rPr>
        <w:t>œuvre</w:t>
      </w:r>
      <w:r w:rsidR="00924704" w:rsidRPr="00EC3779">
        <w:rPr>
          <w:rFonts w:eastAsia="Times New Roman" w:cs="Arial"/>
          <w:lang w:val="fr-FR" w:eastAsia="de-DE"/>
        </w:rPr>
        <w:t xml:space="preserve"> de projets similaire</w:t>
      </w:r>
      <w:r w:rsidR="009B7E1F" w:rsidRPr="00EC3779">
        <w:rPr>
          <w:rFonts w:eastAsia="Times New Roman" w:cs="Arial"/>
          <w:lang w:val="fr-FR" w:eastAsia="de-DE"/>
        </w:rPr>
        <w:t>s</w:t>
      </w:r>
      <w:r w:rsidR="00924704" w:rsidRPr="00EC3779">
        <w:rPr>
          <w:rFonts w:eastAsia="Times New Roman" w:cs="Arial"/>
          <w:lang w:val="fr-FR" w:eastAsia="de-DE"/>
        </w:rPr>
        <w:t xml:space="preserve"> </w:t>
      </w:r>
      <w:r w:rsidR="00320815" w:rsidRPr="00EC3779">
        <w:rPr>
          <w:rFonts w:eastAsia="Times New Roman" w:cs="Arial"/>
          <w:lang w:val="fr-FR" w:eastAsia="de-DE"/>
        </w:rPr>
        <w:t xml:space="preserve">(voir les détails dans l’invitation) </w:t>
      </w:r>
      <w:r w:rsidR="00924704" w:rsidRPr="00EC3779">
        <w:rPr>
          <w:rFonts w:eastAsia="Times New Roman" w:cs="Arial"/>
          <w:lang w:val="fr-FR" w:eastAsia="de-DE"/>
        </w:rPr>
        <w:t xml:space="preserve">ayant un chiffre </w:t>
      </w:r>
      <w:r w:rsidR="00DD5740" w:rsidRPr="00EC3779">
        <w:rPr>
          <w:rFonts w:eastAsia="Times New Roman" w:cs="Arial"/>
          <w:lang w:val="fr-FR" w:eastAsia="de-DE"/>
        </w:rPr>
        <w:t>d’affaires</w:t>
      </w:r>
      <w:r w:rsidR="00924704" w:rsidRPr="00EC3779">
        <w:rPr>
          <w:rFonts w:eastAsia="Times New Roman" w:cs="Arial"/>
          <w:lang w:val="fr-FR" w:eastAsia="de-DE"/>
        </w:rPr>
        <w:t xml:space="preserve"> annuel dépassant les </w:t>
      </w:r>
      <w:r w:rsidR="00175B07">
        <w:rPr>
          <w:rFonts w:eastAsia="Times New Roman" w:cs="Arial"/>
          <w:lang w:val="fr-FR" w:eastAsia="de-DE"/>
        </w:rPr>
        <w:t>5</w:t>
      </w:r>
      <w:r w:rsidR="00924704" w:rsidRPr="00EC3779">
        <w:rPr>
          <w:rFonts w:eastAsia="Times New Roman" w:cs="Arial"/>
          <w:lang w:val="fr-FR" w:eastAsia="de-DE"/>
        </w:rPr>
        <w:t xml:space="preserve"> </w:t>
      </w:r>
      <w:r w:rsidR="009B7E1F" w:rsidRPr="00EC3779">
        <w:rPr>
          <w:rFonts w:eastAsia="Times New Roman" w:cs="Arial"/>
          <w:lang w:val="fr-FR" w:eastAsia="de-DE"/>
        </w:rPr>
        <w:t>mi</w:t>
      </w:r>
      <w:r w:rsidR="002C59D8" w:rsidRPr="00EC3779">
        <w:rPr>
          <w:rFonts w:eastAsia="Times New Roman" w:cs="Arial"/>
          <w:lang w:val="fr-FR" w:eastAsia="de-DE"/>
        </w:rPr>
        <w:t>llions</w:t>
      </w:r>
      <w:r w:rsidR="009B7E1F" w:rsidRPr="00EC3779">
        <w:rPr>
          <w:rFonts w:eastAsia="Times New Roman" w:cs="Arial"/>
          <w:lang w:val="fr-FR" w:eastAsia="de-DE"/>
        </w:rPr>
        <w:t xml:space="preserve"> d’Euros</w:t>
      </w:r>
      <w:r w:rsidR="008E6A09" w:rsidRPr="00EC3779">
        <w:rPr>
          <w:rFonts w:eastAsia="Times New Roman" w:cs="Arial"/>
          <w:lang w:val="fr-FR" w:eastAsia="de-DE"/>
        </w:rPr>
        <w:t xml:space="preserve"> ou </w:t>
      </w:r>
      <w:r w:rsidR="0080076F" w:rsidRPr="00EC3779">
        <w:rPr>
          <w:rFonts w:eastAsia="Times New Roman" w:cs="Arial"/>
          <w:lang w:val="fr-FR" w:eastAsia="de-DE"/>
        </w:rPr>
        <w:t>équivalent</w:t>
      </w:r>
      <w:r w:rsidR="00924704" w:rsidRPr="00EC3779">
        <w:rPr>
          <w:rFonts w:eastAsia="Times New Roman" w:cs="Arial"/>
          <w:lang w:val="fr-FR" w:eastAsia="de-DE"/>
        </w:rPr>
        <w:t xml:space="preserve">. </w:t>
      </w:r>
    </w:p>
    <w:p w14:paraId="5FAD5D6B" w14:textId="327ECE9A" w:rsidR="00DD5740" w:rsidRPr="00EC3779" w:rsidRDefault="009B7E1F" w:rsidP="0052504B">
      <w:pPr>
        <w:overflowPunct/>
        <w:autoSpaceDE/>
        <w:autoSpaceDN/>
        <w:adjustRightInd/>
        <w:spacing w:before="120" w:after="120"/>
        <w:ind w:right="3402"/>
        <w:jc w:val="both"/>
        <w:textAlignment w:val="auto"/>
        <w:rPr>
          <w:rFonts w:eastAsia="Times New Roman" w:cs="Arial"/>
          <w:lang w:val="fr-FR" w:eastAsia="de-DE"/>
        </w:rPr>
      </w:pPr>
      <w:r w:rsidRPr="00EC3779">
        <w:rPr>
          <w:rFonts w:eastAsia="Times New Roman" w:cs="Arial"/>
          <w:lang w:val="fr-FR" w:eastAsia="de-DE"/>
        </w:rPr>
        <w:t>Pour obtenir plus d’informations sur les modalités de participation, s’enregistrer et obtenir l’in</w:t>
      </w:r>
      <w:r w:rsidR="00DD5740" w:rsidRPr="00EC3779">
        <w:rPr>
          <w:rFonts w:eastAsia="Times New Roman" w:cs="Arial"/>
          <w:lang w:val="fr-FR" w:eastAsia="de-DE"/>
        </w:rPr>
        <w:t>vitation veuillez contacter :</w:t>
      </w:r>
    </w:p>
    <w:p w14:paraId="454F4F95" w14:textId="77777777" w:rsidR="00FC1B64" w:rsidRPr="00EC3779" w:rsidRDefault="00FC1B64" w:rsidP="0052504B">
      <w:pPr>
        <w:overflowPunct/>
        <w:autoSpaceDE/>
        <w:autoSpaceDN/>
        <w:adjustRightInd/>
        <w:ind w:right="3402"/>
        <w:jc w:val="both"/>
        <w:textAlignment w:val="auto"/>
        <w:rPr>
          <w:rFonts w:eastAsia="Times New Roman" w:cs="Arial"/>
          <w:lang w:val="fr-FR" w:eastAsia="de-DE"/>
        </w:rPr>
      </w:pPr>
      <w:r w:rsidRPr="00EC3779">
        <w:rPr>
          <w:rFonts w:eastAsia="Times New Roman" w:cs="Arial"/>
          <w:lang w:val="fr-FR" w:eastAsia="de-DE"/>
        </w:rPr>
        <w:t>M. Aurélien Agut</w:t>
      </w:r>
    </w:p>
    <w:p w14:paraId="0EACD715" w14:textId="32841D53" w:rsidR="00FC1B64" w:rsidRPr="00EC3779" w:rsidRDefault="00DD5740" w:rsidP="0052504B">
      <w:pPr>
        <w:overflowPunct/>
        <w:autoSpaceDE/>
        <w:autoSpaceDN/>
        <w:adjustRightInd/>
        <w:ind w:right="3402"/>
        <w:jc w:val="both"/>
        <w:textAlignment w:val="auto"/>
        <w:rPr>
          <w:rFonts w:eastAsia="Times New Roman" w:cs="Arial"/>
          <w:lang w:val="fr-FR" w:eastAsia="de-DE"/>
        </w:rPr>
      </w:pPr>
      <w:r w:rsidRPr="00EC3779">
        <w:rPr>
          <w:rFonts w:eastAsia="Times New Roman" w:cs="Arial"/>
          <w:lang w:val="fr-FR" w:eastAsia="de-DE"/>
        </w:rPr>
        <w:t>Agent d’attribution</w:t>
      </w:r>
    </w:p>
    <w:p w14:paraId="17C3ECD7" w14:textId="77777777" w:rsidR="00FC1B64" w:rsidRPr="00EC3779" w:rsidRDefault="006B5971" w:rsidP="0052504B">
      <w:pPr>
        <w:overflowPunct/>
        <w:autoSpaceDE/>
        <w:autoSpaceDN/>
        <w:adjustRightInd/>
        <w:ind w:right="3402"/>
        <w:jc w:val="both"/>
        <w:textAlignment w:val="auto"/>
        <w:rPr>
          <w:rFonts w:eastAsia="Times New Roman" w:cs="Times New Roman"/>
          <w:lang w:val="fr-FR" w:eastAsia="de-DE"/>
        </w:rPr>
      </w:pPr>
      <w:r w:rsidRPr="00EC3779">
        <w:rPr>
          <w:rFonts w:eastAsia="Times New Roman" w:cs="Arial"/>
          <w:lang w:val="fr-FR" w:eastAsia="de-DE"/>
        </w:rPr>
        <w:t>a.agut</w:t>
      </w:r>
      <w:r w:rsidR="00FC1B64" w:rsidRPr="00EC3779">
        <w:rPr>
          <w:rFonts w:eastAsia="Times New Roman" w:cs="Arial"/>
          <w:lang w:val="fr-FR" w:eastAsia="de-DE"/>
        </w:rPr>
        <w:t>@</w:t>
      </w:r>
      <w:r w:rsidRPr="00EC3779">
        <w:rPr>
          <w:rFonts w:eastAsia="Times New Roman" w:cs="Arial"/>
          <w:lang w:val="fr-FR" w:eastAsia="de-DE"/>
        </w:rPr>
        <w:t>frankfurt-advisors</w:t>
      </w:r>
      <w:r w:rsidR="00FC1B64" w:rsidRPr="00EC3779">
        <w:rPr>
          <w:rFonts w:eastAsia="Times New Roman" w:cs="Arial"/>
          <w:lang w:val="fr-FR" w:eastAsia="de-DE"/>
        </w:rPr>
        <w:t>.com</w:t>
      </w:r>
    </w:p>
    <w:p w14:paraId="5261AE06" w14:textId="5940DE85" w:rsidR="005A5659" w:rsidRDefault="005A5659" w:rsidP="0080215A">
      <w:pPr>
        <w:rPr>
          <w:lang w:val="fr-FR"/>
        </w:rPr>
      </w:pPr>
    </w:p>
    <w:p w14:paraId="28A56E15" w14:textId="77777777" w:rsidR="00EC3779" w:rsidRDefault="00EC3779" w:rsidP="0080215A">
      <w:pPr>
        <w:rPr>
          <w:lang w:val="fr-FR"/>
        </w:rPr>
      </w:pPr>
    </w:p>
    <w:p w14:paraId="40A32CB0" w14:textId="77777777" w:rsidR="004E195F" w:rsidRDefault="004E195F" w:rsidP="0080215A">
      <w:pPr>
        <w:rPr>
          <w:lang w:val="fr-FR"/>
        </w:rPr>
      </w:pPr>
    </w:p>
    <w:p w14:paraId="55BC2D80" w14:textId="77777777" w:rsidR="004E195F" w:rsidRDefault="004E195F" w:rsidP="0080215A">
      <w:pPr>
        <w:rPr>
          <w:lang w:val="fr-FR"/>
        </w:rPr>
      </w:pPr>
    </w:p>
    <w:p w14:paraId="0858131C" w14:textId="0930E271" w:rsidR="00EE7210" w:rsidRDefault="00EE7210" w:rsidP="0080215A">
      <w:pPr>
        <w:rPr>
          <w:lang w:val="fr-FR"/>
        </w:rPr>
      </w:pPr>
      <w:r>
        <w:rPr>
          <w:lang w:val="fr-FR"/>
        </w:rPr>
        <w:br w:type="page"/>
      </w:r>
    </w:p>
    <w:p w14:paraId="336BCD50" w14:textId="77777777" w:rsidR="004E195F" w:rsidRPr="00EC3779" w:rsidRDefault="004E195F" w:rsidP="0080215A">
      <w:pPr>
        <w:rPr>
          <w:lang w:val="fr-FR"/>
        </w:rPr>
      </w:pPr>
    </w:p>
    <w:p w14:paraId="365E420E" w14:textId="5918D2C6" w:rsidR="00697FD9" w:rsidRPr="00EC3779" w:rsidRDefault="00697FD9" w:rsidP="0080215A">
      <w:pPr>
        <w:rPr>
          <w:lang w:val="fr-FR"/>
        </w:rPr>
      </w:pPr>
    </w:p>
    <w:tbl>
      <w:tblPr>
        <w:tblpPr w:leftFromText="141" w:rightFromText="141" w:vertAnchor="text" w:tblpY="1"/>
        <w:tblOverlap w:val="never"/>
        <w:tblW w:w="0" w:type="auto"/>
        <w:tblBorders>
          <w:top w:val="single" w:sz="12" w:space="0" w:color="auto"/>
          <w:bottom w:val="single" w:sz="12" w:space="0" w:color="auto"/>
        </w:tblBorders>
        <w:tblLook w:val="01E0" w:firstRow="1" w:lastRow="1" w:firstColumn="1" w:lastColumn="1" w:noHBand="0" w:noVBand="0"/>
      </w:tblPr>
      <w:tblGrid>
        <w:gridCol w:w="2943"/>
        <w:gridCol w:w="2835"/>
      </w:tblGrid>
      <w:tr w:rsidR="00EC3779" w:rsidRPr="00EC3779" w14:paraId="2A1A2238" w14:textId="77777777" w:rsidTr="005939F7">
        <w:tc>
          <w:tcPr>
            <w:tcW w:w="2943" w:type="dxa"/>
            <w:vAlign w:val="center"/>
          </w:tcPr>
          <w:p w14:paraId="21700F6F" w14:textId="77777777" w:rsidR="00697FD9" w:rsidRDefault="008D76E6" w:rsidP="005939F7">
            <w:pPr>
              <w:overflowPunct/>
              <w:autoSpaceDE/>
              <w:autoSpaceDN/>
              <w:adjustRightInd/>
              <w:spacing w:before="60" w:after="60"/>
              <w:textAlignment w:val="auto"/>
              <w:rPr>
                <w:rFonts w:eastAsia="Times New Roman" w:cs="Times New Roman"/>
                <w:b/>
                <w:lang w:val="en-US" w:eastAsia="de-DE"/>
              </w:rPr>
            </w:pPr>
            <w:r w:rsidRPr="008D76E6">
              <w:rPr>
                <w:rFonts w:eastAsia="Times New Roman" w:cs="Times New Roman"/>
                <w:b/>
                <w:lang w:val="en-US" w:eastAsia="de-DE"/>
              </w:rPr>
              <w:t xml:space="preserve">Kamanyola Substation and the </w:t>
            </w:r>
            <w:proofErr w:type="spellStart"/>
            <w:r w:rsidRPr="008D76E6">
              <w:rPr>
                <w:rFonts w:eastAsia="Times New Roman" w:cs="Times New Roman"/>
                <w:b/>
                <w:lang w:val="en-US" w:eastAsia="de-DE"/>
              </w:rPr>
              <w:t>Kamanyola</w:t>
            </w:r>
            <w:proofErr w:type="spellEnd"/>
            <w:r w:rsidRPr="008D76E6">
              <w:rPr>
                <w:rFonts w:eastAsia="Times New Roman" w:cs="Times New Roman"/>
                <w:b/>
                <w:lang w:val="en-US" w:eastAsia="de-DE"/>
              </w:rPr>
              <w:t>–</w:t>
            </w:r>
            <w:proofErr w:type="spellStart"/>
            <w:r w:rsidRPr="008D76E6">
              <w:rPr>
                <w:rFonts w:eastAsia="Times New Roman" w:cs="Times New Roman"/>
                <w:b/>
                <w:lang w:val="en-US" w:eastAsia="de-DE"/>
              </w:rPr>
              <w:t>Buhandahanda</w:t>
            </w:r>
            <w:proofErr w:type="spellEnd"/>
            <w:r w:rsidRPr="008D76E6">
              <w:rPr>
                <w:rFonts w:eastAsia="Times New Roman" w:cs="Times New Roman"/>
                <w:b/>
                <w:lang w:val="en-US" w:eastAsia="de-DE"/>
              </w:rPr>
              <w:t xml:space="preserve"> Transmission Line</w:t>
            </w:r>
          </w:p>
          <w:p w14:paraId="4126301D" w14:textId="2BE33A4E" w:rsidR="008D76E6" w:rsidRPr="00387468" w:rsidRDefault="008D76E6" w:rsidP="005939F7">
            <w:pPr>
              <w:overflowPunct/>
              <w:autoSpaceDE/>
              <w:autoSpaceDN/>
              <w:adjustRightInd/>
              <w:spacing w:before="60" w:after="60"/>
              <w:textAlignment w:val="auto"/>
              <w:rPr>
                <w:rFonts w:eastAsia="Times New Roman" w:cs="Times New Roman"/>
                <w:b/>
                <w:lang w:val="en-US" w:eastAsia="de-DE"/>
              </w:rPr>
            </w:pPr>
            <w:r>
              <w:rPr>
                <w:rFonts w:eastAsia="Times New Roman" w:cs="Times New Roman"/>
                <w:b/>
                <w:lang w:val="en-US" w:eastAsia="de-DE"/>
              </w:rPr>
              <w:t>EGL (Services)</w:t>
            </w:r>
          </w:p>
        </w:tc>
        <w:tc>
          <w:tcPr>
            <w:tcW w:w="2835" w:type="dxa"/>
            <w:vAlign w:val="center"/>
          </w:tcPr>
          <w:p w14:paraId="7110AD76" w14:textId="10A9D9A4" w:rsidR="00697FD9" w:rsidRPr="00387468" w:rsidRDefault="00CA379C" w:rsidP="005939F7">
            <w:pPr>
              <w:overflowPunct/>
              <w:autoSpaceDE/>
              <w:autoSpaceDN/>
              <w:adjustRightInd/>
              <w:spacing w:before="60" w:after="60"/>
              <w:jc w:val="both"/>
              <w:textAlignment w:val="auto"/>
              <w:rPr>
                <w:rFonts w:eastAsia="Times New Roman" w:cs="Times New Roman"/>
                <w:b/>
                <w:lang w:val="en-US" w:eastAsia="de-DE"/>
              </w:rPr>
            </w:pPr>
            <w:r w:rsidRPr="00387468">
              <w:rPr>
                <w:rFonts w:eastAsia="Times New Roman" w:cs="Times New Roman"/>
                <w:b/>
                <w:lang w:val="en-US" w:eastAsia="de-DE"/>
              </w:rPr>
              <w:t xml:space="preserve">Submission </w:t>
            </w:r>
            <w:r w:rsidR="006E655D" w:rsidRPr="00387468">
              <w:rPr>
                <w:rFonts w:eastAsia="Times New Roman" w:cs="Times New Roman"/>
                <w:b/>
                <w:lang w:val="en-US" w:eastAsia="de-DE"/>
              </w:rPr>
              <w:t>Deadline:</w:t>
            </w:r>
            <w:r w:rsidR="00697FD9" w:rsidRPr="00387468">
              <w:rPr>
                <w:rFonts w:eastAsia="Times New Roman" w:cs="Times New Roman"/>
                <w:b/>
                <w:lang w:val="en-US" w:eastAsia="de-DE"/>
              </w:rPr>
              <w:t xml:space="preserve"> </w:t>
            </w:r>
          </w:p>
          <w:p w14:paraId="27DB7B69" w14:textId="3DD8CC92" w:rsidR="00697FD9" w:rsidRPr="00387468" w:rsidRDefault="00956246" w:rsidP="005939F7">
            <w:pPr>
              <w:overflowPunct/>
              <w:autoSpaceDE/>
              <w:autoSpaceDN/>
              <w:adjustRightInd/>
              <w:spacing w:before="60" w:after="60"/>
              <w:jc w:val="both"/>
              <w:textAlignment w:val="auto"/>
              <w:rPr>
                <w:rFonts w:eastAsia="Times New Roman" w:cs="Times New Roman"/>
                <w:b/>
                <w:lang w:val="en-US" w:eastAsia="de-DE"/>
              </w:rPr>
            </w:pPr>
            <w:r>
              <w:rPr>
                <w:rFonts w:eastAsia="Times New Roman" w:cs="Times New Roman"/>
                <w:b/>
                <w:lang w:val="en-US" w:eastAsia="de-DE"/>
              </w:rPr>
              <w:t>19</w:t>
            </w:r>
            <w:r w:rsidR="006E655D" w:rsidRPr="006E655D">
              <w:rPr>
                <w:rFonts w:eastAsia="Times New Roman" w:cs="Times New Roman"/>
                <w:b/>
                <w:vertAlign w:val="superscript"/>
                <w:lang w:val="en-US" w:eastAsia="de-DE"/>
              </w:rPr>
              <w:t>th</w:t>
            </w:r>
            <w:r w:rsidR="006E655D">
              <w:rPr>
                <w:rFonts w:eastAsia="Times New Roman" w:cs="Times New Roman"/>
                <w:b/>
                <w:lang w:val="en-US" w:eastAsia="de-DE"/>
              </w:rPr>
              <w:t xml:space="preserve"> </w:t>
            </w:r>
            <w:r w:rsidR="00CA379C" w:rsidRPr="00387468">
              <w:rPr>
                <w:rFonts w:eastAsia="Times New Roman" w:cs="Times New Roman"/>
                <w:b/>
                <w:lang w:val="en-US" w:eastAsia="de-DE"/>
              </w:rPr>
              <w:t xml:space="preserve">of </w:t>
            </w:r>
            <w:r w:rsidR="006E655D">
              <w:rPr>
                <w:rFonts w:eastAsia="Times New Roman" w:cs="Times New Roman"/>
                <w:b/>
                <w:lang w:val="en-US" w:eastAsia="de-DE"/>
              </w:rPr>
              <w:t>Dec</w:t>
            </w:r>
            <w:r w:rsidR="008D76E6">
              <w:rPr>
                <w:rFonts w:eastAsia="Times New Roman" w:cs="Times New Roman"/>
                <w:b/>
                <w:lang w:val="en-US" w:eastAsia="de-DE"/>
              </w:rPr>
              <w:t>ember</w:t>
            </w:r>
            <w:r w:rsidR="00733FF3" w:rsidRPr="00387468">
              <w:rPr>
                <w:rFonts w:eastAsia="Times New Roman" w:cs="Times New Roman"/>
                <w:b/>
                <w:lang w:val="en-US" w:eastAsia="de-DE"/>
              </w:rPr>
              <w:t xml:space="preserve"> </w:t>
            </w:r>
            <w:r w:rsidR="00697FD9" w:rsidRPr="00387468">
              <w:rPr>
                <w:rFonts w:eastAsia="Times New Roman" w:cs="Times New Roman"/>
                <w:b/>
                <w:lang w:val="en-US" w:eastAsia="de-DE"/>
              </w:rPr>
              <w:t>202</w:t>
            </w:r>
            <w:r w:rsidR="00FD20C5">
              <w:rPr>
                <w:rFonts w:eastAsia="Times New Roman" w:cs="Times New Roman"/>
                <w:b/>
                <w:lang w:val="en-US" w:eastAsia="de-DE"/>
              </w:rPr>
              <w:t>5</w:t>
            </w:r>
          </w:p>
        </w:tc>
      </w:tr>
    </w:tbl>
    <w:p w14:paraId="285ADEE8" w14:textId="77777777" w:rsidR="00697FD9" w:rsidRPr="00387468" w:rsidRDefault="00697FD9" w:rsidP="0080215A">
      <w:pPr>
        <w:rPr>
          <w:lang w:val="en-US"/>
        </w:rPr>
      </w:pPr>
    </w:p>
    <w:p w14:paraId="043571FA" w14:textId="6F011018" w:rsidR="001C25DC" w:rsidRPr="00387468" w:rsidRDefault="001C25DC">
      <w:pPr>
        <w:overflowPunct/>
        <w:autoSpaceDE/>
        <w:autoSpaceDN/>
        <w:adjustRightInd/>
        <w:textAlignment w:val="auto"/>
        <w:rPr>
          <w:lang w:val="en-US"/>
        </w:rPr>
      </w:pPr>
    </w:p>
    <w:p w14:paraId="6B9D2863" w14:textId="77777777" w:rsidR="00EC3779" w:rsidRPr="00387468" w:rsidRDefault="00EC3779" w:rsidP="00FE1257">
      <w:pPr>
        <w:overflowPunct/>
        <w:autoSpaceDE/>
        <w:autoSpaceDN/>
        <w:adjustRightInd/>
        <w:spacing w:after="120"/>
        <w:ind w:right="3402"/>
        <w:textAlignment w:val="auto"/>
        <w:rPr>
          <w:lang w:val="en-US"/>
        </w:rPr>
      </w:pPr>
    </w:p>
    <w:p w14:paraId="41A9E5E0" w14:textId="11095FAB" w:rsidR="00FE1257" w:rsidRPr="00387468" w:rsidRDefault="00FE1257" w:rsidP="00FE1257">
      <w:pPr>
        <w:overflowPunct/>
        <w:autoSpaceDE/>
        <w:autoSpaceDN/>
        <w:adjustRightInd/>
        <w:spacing w:after="120"/>
        <w:ind w:right="3402"/>
        <w:textAlignment w:val="auto"/>
        <w:rPr>
          <w:lang w:val="en-US"/>
        </w:rPr>
      </w:pPr>
      <w:r w:rsidRPr="00387468">
        <w:rPr>
          <w:b/>
          <w:lang w:val="en-US"/>
        </w:rPr>
        <w:t>Countr</w:t>
      </w:r>
      <w:r w:rsidR="005A28BA">
        <w:rPr>
          <w:b/>
          <w:lang w:val="en-US"/>
        </w:rPr>
        <w:t>ies</w:t>
      </w:r>
      <w:r w:rsidRPr="00387468">
        <w:rPr>
          <w:b/>
          <w:lang w:val="en-US"/>
        </w:rPr>
        <w:t>:</w:t>
      </w:r>
      <w:r w:rsidRPr="00387468">
        <w:rPr>
          <w:lang w:val="en-US"/>
        </w:rPr>
        <w:t xml:space="preserve"> </w:t>
      </w:r>
      <w:r w:rsidR="005A28BA" w:rsidRPr="005A28BA">
        <w:rPr>
          <w:rFonts w:eastAsia="Times New Roman" w:cs="Times New Roman"/>
          <w:b/>
          <w:lang w:val="en-US" w:eastAsia="de-DE"/>
        </w:rPr>
        <w:t>Burundi, Rwanda, DRC</w:t>
      </w:r>
    </w:p>
    <w:p w14:paraId="0C9D5F38" w14:textId="56E395E8" w:rsidR="00071DBD" w:rsidRPr="00345AB8" w:rsidRDefault="00FE1257" w:rsidP="00FE1257">
      <w:pPr>
        <w:overflowPunct/>
        <w:autoSpaceDE/>
        <w:autoSpaceDN/>
        <w:adjustRightInd/>
        <w:spacing w:after="120"/>
        <w:ind w:right="3402"/>
        <w:textAlignment w:val="auto"/>
        <w:rPr>
          <w:rFonts w:eastAsia="Times New Roman" w:cs="Times New Roman"/>
          <w:lang w:eastAsia="de-DE"/>
        </w:rPr>
      </w:pPr>
      <w:r w:rsidRPr="00C02729">
        <w:rPr>
          <w:b/>
          <w:lang w:val="en-US"/>
        </w:rPr>
        <w:t>Ref. No.:</w:t>
      </w:r>
      <w:r w:rsidRPr="00C02729">
        <w:rPr>
          <w:lang w:val="en-US"/>
        </w:rPr>
        <w:t xml:space="preserve"> </w:t>
      </w:r>
      <w:r w:rsidR="00092865" w:rsidRPr="00092865">
        <w:rPr>
          <w:rFonts w:eastAsia="Times New Roman" w:cs="Times New Roman"/>
          <w:lang w:val="en-US" w:eastAsia="de-DE"/>
        </w:rPr>
        <w:t>BMZ: 2023.70 252KfW ID 54508</w:t>
      </w:r>
    </w:p>
    <w:p w14:paraId="506FABFB" w14:textId="0C5AACF5" w:rsidR="00FE1257" w:rsidRPr="00387468" w:rsidRDefault="00FE1257" w:rsidP="00FE1257">
      <w:pPr>
        <w:overflowPunct/>
        <w:autoSpaceDE/>
        <w:autoSpaceDN/>
        <w:adjustRightInd/>
        <w:spacing w:after="120"/>
        <w:ind w:right="3402"/>
        <w:textAlignment w:val="auto"/>
        <w:rPr>
          <w:b/>
          <w:lang w:val="en-US"/>
        </w:rPr>
      </w:pPr>
      <w:r w:rsidRPr="00387468">
        <w:rPr>
          <w:b/>
          <w:lang w:val="en-US"/>
        </w:rPr>
        <w:t>International Tender Prequalification</w:t>
      </w:r>
    </w:p>
    <w:p w14:paraId="69D01B8D" w14:textId="5FC0FC5B" w:rsidR="000A26B6" w:rsidRDefault="00FE1257" w:rsidP="00F90913">
      <w:pPr>
        <w:overflowPunct/>
        <w:autoSpaceDE/>
        <w:autoSpaceDN/>
        <w:adjustRightInd/>
        <w:spacing w:after="120"/>
        <w:ind w:right="3402"/>
        <w:jc w:val="both"/>
        <w:textAlignment w:val="auto"/>
        <w:rPr>
          <w:lang w:val="en-US"/>
        </w:rPr>
      </w:pPr>
      <w:r w:rsidRPr="00C02729">
        <w:rPr>
          <w:b/>
          <w:lang w:val="en-US"/>
        </w:rPr>
        <w:t>Project Title:</w:t>
      </w:r>
      <w:r w:rsidRPr="00C02729">
        <w:rPr>
          <w:lang w:val="en-US"/>
        </w:rPr>
        <w:t xml:space="preserve"> </w:t>
      </w:r>
      <w:r w:rsidR="00863E7F" w:rsidRPr="00863E7F">
        <w:rPr>
          <w:lang w:val="en-US"/>
        </w:rPr>
        <w:t>Open International Tender for the Services of an International Consultant</w:t>
      </w:r>
      <w:r w:rsidR="00D9333E" w:rsidRPr="00D9333E">
        <w:rPr>
          <w:lang w:val="en-US"/>
        </w:rPr>
        <w:t xml:space="preserve"> for Studies, Detailed Design (APD), Bidding Documents (DAO), and Owner’s Engineer (AMO) for the Kamanyola Substation and the </w:t>
      </w:r>
      <w:proofErr w:type="spellStart"/>
      <w:r w:rsidR="00D9333E" w:rsidRPr="00D9333E">
        <w:rPr>
          <w:lang w:val="en-US"/>
        </w:rPr>
        <w:t>Kamanyola</w:t>
      </w:r>
      <w:proofErr w:type="spellEnd"/>
      <w:r w:rsidR="00D9333E" w:rsidRPr="00D9333E">
        <w:rPr>
          <w:lang w:val="en-US"/>
        </w:rPr>
        <w:t>–</w:t>
      </w:r>
      <w:proofErr w:type="spellStart"/>
      <w:r w:rsidR="00D9333E" w:rsidRPr="00D9333E">
        <w:rPr>
          <w:lang w:val="en-US"/>
        </w:rPr>
        <w:t>Buhandahanda</w:t>
      </w:r>
      <w:proofErr w:type="spellEnd"/>
      <w:r w:rsidR="00D9333E" w:rsidRPr="00D9333E">
        <w:rPr>
          <w:lang w:val="en-US"/>
        </w:rPr>
        <w:t xml:space="preserve"> Transmission Line</w:t>
      </w:r>
    </w:p>
    <w:p w14:paraId="267DC6ED" w14:textId="7F10F240" w:rsidR="00FE1257" w:rsidRPr="003A0ED2" w:rsidRDefault="00FE1257" w:rsidP="00F90913">
      <w:pPr>
        <w:overflowPunct/>
        <w:autoSpaceDE/>
        <w:autoSpaceDN/>
        <w:adjustRightInd/>
        <w:spacing w:after="120"/>
        <w:ind w:right="3402"/>
        <w:jc w:val="both"/>
        <w:textAlignment w:val="auto"/>
        <w:rPr>
          <w:lang w:val="en-US"/>
        </w:rPr>
      </w:pPr>
      <w:r w:rsidRPr="003A0ED2">
        <w:rPr>
          <w:b/>
          <w:lang w:val="en-US"/>
        </w:rPr>
        <w:t>Employer:</w:t>
      </w:r>
      <w:r w:rsidRPr="003A0ED2">
        <w:rPr>
          <w:lang w:val="en-US"/>
        </w:rPr>
        <w:t xml:space="preserve"> </w:t>
      </w:r>
      <w:r w:rsidR="008D76E6" w:rsidRPr="008D76E6">
        <w:rPr>
          <w:lang w:val="en-US"/>
        </w:rPr>
        <w:t>EGL (Energy of the Great Lakes)</w:t>
      </w:r>
    </w:p>
    <w:p w14:paraId="42452C04" w14:textId="21F49F95" w:rsidR="00FE1257" w:rsidRPr="00C02729" w:rsidRDefault="00FE1257" w:rsidP="00F90913">
      <w:pPr>
        <w:overflowPunct/>
        <w:autoSpaceDE/>
        <w:autoSpaceDN/>
        <w:adjustRightInd/>
        <w:spacing w:after="120"/>
        <w:ind w:right="3402"/>
        <w:jc w:val="both"/>
        <w:textAlignment w:val="auto"/>
        <w:rPr>
          <w:lang w:val="en-US"/>
        </w:rPr>
      </w:pPr>
      <w:r w:rsidRPr="00C02729">
        <w:rPr>
          <w:b/>
          <w:lang w:val="en-US"/>
        </w:rPr>
        <w:t>Funding:</w:t>
      </w:r>
      <w:r w:rsidRPr="00C02729">
        <w:rPr>
          <w:lang w:val="en-US"/>
        </w:rPr>
        <w:t xml:space="preserve"> Federal Republic of Germany through KfW Development Bank.</w:t>
      </w:r>
      <w:r w:rsidR="00387468" w:rsidRPr="00387468">
        <w:t xml:space="preserve"> </w:t>
      </w:r>
    </w:p>
    <w:p w14:paraId="72B67EF3" w14:textId="21843303" w:rsidR="00FE1257" w:rsidRPr="00C02729" w:rsidRDefault="00FE1257" w:rsidP="00F90913">
      <w:pPr>
        <w:overflowPunct/>
        <w:autoSpaceDE/>
        <w:autoSpaceDN/>
        <w:adjustRightInd/>
        <w:spacing w:after="120"/>
        <w:ind w:right="3402"/>
        <w:jc w:val="both"/>
        <w:textAlignment w:val="auto"/>
        <w:rPr>
          <w:lang w:val="en-US"/>
        </w:rPr>
      </w:pPr>
      <w:r w:rsidRPr="00C02729">
        <w:rPr>
          <w:b/>
          <w:lang w:val="en-US"/>
        </w:rPr>
        <w:t>Duration:</w:t>
      </w:r>
      <w:r w:rsidRPr="00C02729">
        <w:rPr>
          <w:lang w:val="en-US"/>
        </w:rPr>
        <w:t xml:space="preserve"> </w:t>
      </w:r>
      <w:r w:rsidR="008D76E6">
        <w:rPr>
          <w:lang w:val="en-US"/>
        </w:rPr>
        <w:t>5</w:t>
      </w:r>
      <w:r w:rsidR="00092865">
        <w:rPr>
          <w:lang w:val="en-US"/>
        </w:rPr>
        <w:t>0</w:t>
      </w:r>
      <w:r w:rsidR="00071DBD">
        <w:rPr>
          <w:lang w:val="en-US"/>
        </w:rPr>
        <w:t xml:space="preserve"> months </w:t>
      </w:r>
    </w:p>
    <w:p w14:paraId="5E3126E3" w14:textId="77777777" w:rsidR="00FE1257" w:rsidRPr="00C02729" w:rsidRDefault="00FE1257" w:rsidP="00F90913">
      <w:pPr>
        <w:overflowPunct/>
        <w:autoSpaceDE/>
        <w:autoSpaceDN/>
        <w:adjustRightInd/>
        <w:spacing w:after="120"/>
        <w:ind w:right="3402"/>
        <w:jc w:val="both"/>
        <w:textAlignment w:val="auto"/>
        <w:rPr>
          <w:b/>
          <w:lang w:val="en-US"/>
        </w:rPr>
      </w:pPr>
      <w:r w:rsidRPr="00C02729">
        <w:rPr>
          <w:b/>
          <w:lang w:val="en-US"/>
        </w:rPr>
        <w:t>Project:</w:t>
      </w:r>
    </w:p>
    <w:p w14:paraId="70DB7D35" w14:textId="77777777" w:rsidR="00D9333E" w:rsidRDefault="00D9333E" w:rsidP="00F84FBF">
      <w:pPr>
        <w:overflowPunct/>
        <w:autoSpaceDE/>
        <w:autoSpaceDN/>
        <w:adjustRightInd/>
        <w:spacing w:after="120"/>
        <w:ind w:right="3402"/>
        <w:textAlignment w:val="auto"/>
        <w:rPr>
          <w:lang w:val="en-US"/>
        </w:rPr>
      </w:pPr>
      <w:r w:rsidRPr="00D9333E">
        <w:rPr>
          <w:lang w:val="en-US"/>
        </w:rPr>
        <w:t xml:space="preserve">EGL, a specialized energy body of the CEPGL, has been mandated to conduct the studies required for the evacuation of power generated by the regional hydropower plants on the Ruzizi River. In the Democratic Republic of Congo, the National Electricity Company (SNEL) will be responsible for financing, implementing environmental and social measures (ESIA), and, after construction, operating and maintaining the infrastructures, including the </w:t>
      </w:r>
      <w:proofErr w:type="spellStart"/>
      <w:r w:rsidRPr="00D9333E">
        <w:rPr>
          <w:lang w:val="en-US"/>
        </w:rPr>
        <w:t>Kamanyola</w:t>
      </w:r>
      <w:proofErr w:type="spellEnd"/>
      <w:r w:rsidRPr="00D9333E">
        <w:rPr>
          <w:lang w:val="en-US"/>
        </w:rPr>
        <w:t>–</w:t>
      </w:r>
      <w:proofErr w:type="spellStart"/>
      <w:r w:rsidRPr="00D9333E">
        <w:rPr>
          <w:lang w:val="en-US"/>
        </w:rPr>
        <w:t>Buhandahanda</w:t>
      </w:r>
      <w:proofErr w:type="spellEnd"/>
      <w:r w:rsidRPr="00D9333E">
        <w:rPr>
          <w:lang w:val="en-US"/>
        </w:rPr>
        <w:t xml:space="preserve"> transmission line. EGL acts as the project promoter and employer, while SNEL is part of the Project Management Unit.</w:t>
      </w:r>
    </w:p>
    <w:p w14:paraId="0AD15A51" w14:textId="531F3FB2" w:rsidR="00FE1257" w:rsidRPr="00F84FBF" w:rsidRDefault="00FE1257" w:rsidP="00F84FBF">
      <w:pPr>
        <w:overflowPunct/>
        <w:autoSpaceDE/>
        <w:autoSpaceDN/>
        <w:adjustRightInd/>
        <w:spacing w:after="120"/>
        <w:ind w:right="3402"/>
        <w:textAlignment w:val="auto"/>
        <w:rPr>
          <w:lang w:val="en-US"/>
        </w:rPr>
      </w:pPr>
      <w:r w:rsidRPr="00F84FBF">
        <w:rPr>
          <w:b/>
          <w:lang w:val="en-US"/>
        </w:rPr>
        <w:t>Services Required:</w:t>
      </w:r>
    </w:p>
    <w:p w14:paraId="2C3D973B" w14:textId="77777777" w:rsidR="00D9333E" w:rsidRPr="00D9333E" w:rsidRDefault="00D9333E" w:rsidP="00D9333E">
      <w:pPr>
        <w:overflowPunct/>
        <w:autoSpaceDE/>
        <w:autoSpaceDN/>
        <w:adjustRightInd/>
        <w:spacing w:after="120"/>
        <w:ind w:right="3402"/>
        <w:jc w:val="both"/>
        <w:textAlignment w:val="auto"/>
        <w:rPr>
          <w:bCs/>
          <w:lang w:val="en-US"/>
        </w:rPr>
      </w:pPr>
      <w:r w:rsidRPr="00D9333E">
        <w:rPr>
          <w:bCs/>
          <w:lang w:val="en-US"/>
        </w:rPr>
        <w:t>The tender aims to recruit a consultant to review and update the technical studies, detailed design (APD), bidding documents (DAO), and environmental and social impact assessments (ESIA); validate the Resettlement Policy Framework (RPF); and assist in the EPC procurement process. The consultant will also monitor the implementation of the Resettlement Action Plans (RAPs). Optionally, the assignment may include supervision of works, environmental, social, health, and safety (ESHS) monitoring, participation in inspections and certifications, dispute management, and staff training.</w:t>
      </w:r>
    </w:p>
    <w:p w14:paraId="2F765C94" w14:textId="77777777" w:rsidR="00D9333E" w:rsidRDefault="00D9333E" w:rsidP="00D9333E">
      <w:pPr>
        <w:overflowPunct/>
        <w:autoSpaceDE/>
        <w:autoSpaceDN/>
        <w:adjustRightInd/>
        <w:spacing w:after="120"/>
        <w:ind w:right="3402"/>
        <w:jc w:val="both"/>
        <w:textAlignment w:val="auto"/>
        <w:rPr>
          <w:bCs/>
          <w:lang w:val="en-US"/>
        </w:rPr>
      </w:pPr>
      <w:r w:rsidRPr="00D9333E">
        <w:rPr>
          <w:bCs/>
          <w:lang w:val="en-US"/>
        </w:rPr>
        <w:t xml:space="preserve">The total assignment duration is estimated at 50 months, requiring a multidisciplinary team of international and national experts in the fields of electrical engineering, civil </w:t>
      </w:r>
      <w:r w:rsidRPr="00D9333E">
        <w:rPr>
          <w:bCs/>
          <w:lang w:val="en-US"/>
        </w:rPr>
        <w:lastRenderedPageBreak/>
        <w:t>engineering, hydrology, economics, environment, and resettlement</w:t>
      </w:r>
      <w:r>
        <w:rPr>
          <w:bCs/>
          <w:lang w:val="en-US"/>
        </w:rPr>
        <w:t>.</w:t>
      </w:r>
    </w:p>
    <w:p w14:paraId="5D7EF35F" w14:textId="521CA1C1" w:rsidR="00D6470B" w:rsidRPr="00D6470B" w:rsidRDefault="00D6470B" w:rsidP="00D9333E">
      <w:pPr>
        <w:overflowPunct/>
        <w:autoSpaceDE/>
        <w:autoSpaceDN/>
        <w:adjustRightInd/>
        <w:spacing w:after="120"/>
        <w:ind w:right="3402"/>
        <w:jc w:val="both"/>
        <w:textAlignment w:val="auto"/>
        <w:rPr>
          <w:bCs/>
          <w:lang w:val="en-US"/>
        </w:rPr>
      </w:pPr>
      <w:r w:rsidRPr="00D6470B">
        <w:rPr>
          <w:bCs/>
          <w:lang w:val="en-US"/>
        </w:rPr>
        <w:t>The call for tenders will be conducted in French and will be based on the KfW Guidelines for the Procurement of Consulting Services, Civil Works, Installations, Goods, and Miscellaneous Services in Financial Cooperation with Partner Countries, as per the November 2019 version, updated in July 2024.</w:t>
      </w:r>
      <w:r>
        <w:rPr>
          <w:bCs/>
          <w:lang w:val="en-US"/>
        </w:rPr>
        <w:t xml:space="preserve"> </w:t>
      </w:r>
      <w:hyperlink r:id="rId9" w:history="1">
        <w:r w:rsidRPr="00345AB8">
          <w:rPr>
            <w:rStyle w:val="Lienhypertexte"/>
            <w:rFonts w:eastAsia="Times New Roman" w:cs="Times New Roman"/>
            <w:lang w:eastAsia="de-DE"/>
          </w:rPr>
          <w:t>https://www.kfw-entwicklungsbank.de/PDF/Download-Center/PDF-Dokumente-Richtlinien/FZ-Vergaberichtlinien-V-2021-FR.pdf</w:t>
        </w:r>
      </w:hyperlink>
    </w:p>
    <w:p w14:paraId="58BF0116" w14:textId="715D3448" w:rsidR="00FE1257" w:rsidRPr="00387468" w:rsidRDefault="00FE1257" w:rsidP="00B275DB">
      <w:pPr>
        <w:overflowPunct/>
        <w:autoSpaceDE/>
        <w:autoSpaceDN/>
        <w:adjustRightInd/>
        <w:spacing w:after="120"/>
        <w:ind w:right="3402"/>
        <w:jc w:val="both"/>
        <w:textAlignment w:val="auto"/>
        <w:rPr>
          <w:lang w:val="en-US"/>
        </w:rPr>
      </w:pPr>
      <w:r w:rsidRPr="00387468">
        <w:rPr>
          <w:lang w:val="en-US"/>
        </w:rPr>
        <w:t>Submissions will be made through the electronic platform Exfi</w:t>
      </w:r>
      <w:r w:rsidR="00D6470B">
        <w:rPr>
          <w:lang w:val="en-US"/>
        </w:rPr>
        <w:t>tender</w:t>
      </w:r>
      <w:r w:rsidRPr="00387468">
        <w:rPr>
          <w:lang w:val="en-US"/>
        </w:rPr>
        <w:t>.</w:t>
      </w:r>
    </w:p>
    <w:p w14:paraId="32998E39" w14:textId="733AB90E" w:rsidR="00FE1257" w:rsidRPr="00387468" w:rsidRDefault="00FE1257" w:rsidP="00B275DB">
      <w:pPr>
        <w:overflowPunct/>
        <w:autoSpaceDE/>
        <w:autoSpaceDN/>
        <w:adjustRightInd/>
        <w:spacing w:after="120"/>
        <w:ind w:right="3402"/>
        <w:jc w:val="both"/>
        <w:textAlignment w:val="auto"/>
        <w:rPr>
          <w:lang w:val="en-US"/>
        </w:rPr>
      </w:pPr>
      <w:r w:rsidRPr="00387468">
        <w:rPr>
          <w:lang w:val="en-US"/>
        </w:rPr>
        <w:t xml:space="preserve">The contract will be awarded to an independent consultant or a consortium demonstrating adequate experience in the implementation of similar projects (see details in the invitation) with an annual turnover exceeding </w:t>
      </w:r>
      <w:r w:rsidR="00D9333E">
        <w:rPr>
          <w:lang w:val="en-US"/>
        </w:rPr>
        <w:t>5</w:t>
      </w:r>
      <w:r w:rsidRPr="00387468">
        <w:rPr>
          <w:lang w:val="en-US"/>
        </w:rPr>
        <w:t xml:space="preserve"> million Euros or its equivalent.</w:t>
      </w:r>
    </w:p>
    <w:p w14:paraId="47F1E365" w14:textId="77777777" w:rsidR="00FE1257" w:rsidRPr="00C02729" w:rsidRDefault="00FE1257" w:rsidP="00B275DB">
      <w:pPr>
        <w:overflowPunct/>
        <w:autoSpaceDE/>
        <w:autoSpaceDN/>
        <w:adjustRightInd/>
        <w:spacing w:after="120"/>
        <w:ind w:right="3402"/>
        <w:jc w:val="both"/>
        <w:textAlignment w:val="auto"/>
        <w:rPr>
          <w:lang w:val="en-US"/>
        </w:rPr>
      </w:pPr>
      <w:r w:rsidRPr="00C02729">
        <w:rPr>
          <w:lang w:val="en-US"/>
        </w:rPr>
        <w:t>For more information on the participation modalities, registration, and obtaining the invitation, please contact:</w:t>
      </w:r>
    </w:p>
    <w:p w14:paraId="5B8D1B87" w14:textId="77777777" w:rsidR="0088159A" w:rsidRDefault="00FE1257" w:rsidP="00FE1257">
      <w:pPr>
        <w:overflowPunct/>
        <w:autoSpaceDE/>
        <w:autoSpaceDN/>
        <w:adjustRightInd/>
        <w:spacing w:after="120"/>
        <w:ind w:right="3402"/>
        <w:textAlignment w:val="auto"/>
        <w:rPr>
          <w:lang w:val="fr-FR"/>
        </w:rPr>
      </w:pPr>
      <w:r w:rsidRPr="00FE1257">
        <w:rPr>
          <w:lang w:val="fr-FR"/>
        </w:rPr>
        <w:t>Mr. Aurélien Agut</w:t>
      </w:r>
    </w:p>
    <w:p w14:paraId="2DF9D1E9" w14:textId="3001D774" w:rsidR="00BB06AC" w:rsidRPr="00387468" w:rsidRDefault="0088159A" w:rsidP="00FE1257">
      <w:pPr>
        <w:overflowPunct/>
        <w:autoSpaceDE/>
        <w:autoSpaceDN/>
        <w:adjustRightInd/>
        <w:spacing w:after="120"/>
        <w:ind w:right="3402"/>
        <w:textAlignment w:val="auto"/>
        <w:rPr>
          <w:lang w:val="de-DE"/>
        </w:rPr>
      </w:pPr>
      <w:r>
        <w:rPr>
          <w:lang w:val="de-DE"/>
        </w:rPr>
        <w:t>T</w:t>
      </w:r>
      <w:r w:rsidR="00B275DB" w:rsidRPr="00387468">
        <w:rPr>
          <w:lang w:val="de-DE"/>
        </w:rPr>
        <w:t xml:space="preserve">ender </w:t>
      </w:r>
      <w:r w:rsidR="00D6470B">
        <w:rPr>
          <w:lang w:val="de-DE"/>
        </w:rPr>
        <w:t>A</w:t>
      </w:r>
      <w:r w:rsidR="00B275DB" w:rsidRPr="00387468">
        <w:rPr>
          <w:lang w:val="de-DE"/>
        </w:rPr>
        <w:t>gent</w:t>
      </w:r>
    </w:p>
    <w:p w14:paraId="16D36148" w14:textId="1AB527A3" w:rsidR="006837B6" w:rsidRDefault="005A28BA" w:rsidP="00FE1257">
      <w:pPr>
        <w:overflowPunct/>
        <w:autoSpaceDE/>
        <w:autoSpaceDN/>
        <w:adjustRightInd/>
        <w:spacing w:after="120"/>
        <w:ind w:right="3402"/>
        <w:textAlignment w:val="auto"/>
        <w:rPr>
          <w:lang w:val="de-DE"/>
        </w:rPr>
      </w:pPr>
      <w:hyperlink r:id="rId10" w:history="1">
        <w:r w:rsidRPr="001D3975">
          <w:rPr>
            <w:rStyle w:val="Lienhypertexte"/>
            <w:lang w:val="de-DE"/>
          </w:rPr>
          <w:t>a.agut@frankfurt-advisors.com</w:t>
        </w:r>
      </w:hyperlink>
    </w:p>
    <w:p w14:paraId="7C461259" w14:textId="77777777" w:rsidR="005A28BA" w:rsidRPr="00387468" w:rsidRDefault="005A28BA" w:rsidP="00FE1257">
      <w:pPr>
        <w:overflowPunct/>
        <w:autoSpaceDE/>
        <w:autoSpaceDN/>
        <w:adjustRightInd/>
        <w:spacing w:after="120"/>
        <w:ind w:right="3402"/>
        <w:textAlignment w:val="auto"/>
        <w:rPr>
          <w:lang w:val="de-DE"/>
        </w:rPr>
      </w:pPr>
    </w:p>
    <w:sectPr w:rsidR="005A28BA" w:rsidRPr="0038746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841D" w14:textId="77777777" w:rsidR="00D4741E" w:rsidRDefault="00D4741E" w:rsidP="000F1A7F">
      <w:r>
        <w:separator/>
      </w:r>
    </w:p>
  </w:endnote>
  <w:endnote w:type="continuationSeparator" w:id="0">
    <w:p w14:paraId="3C9F4D44" w14:textId="77777777" w:rsidR="00D4741E" w:rsidRDefault="00D4741E" w:rsidP="000F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2176" w14:textId="77777777" w:rsidR="00D4741E" w:rsidRDefault="00D4741E" w:rsidP="000F1A7F">
      <w:r>
        <w:separator/>
      </w:r>
    </w:p>
  </w:footnote>
  <w:footnote w:type="continuationSeparator" w:id="0">
    <w:p w14:paraId="1D3168B5" w14:textId="77777777" w:rsidR="00D4741E" w:rsidRDefault="00D4741E" w:rsidP="000F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E36"/>
    <w:multiLevelType w:val="multilevel"/>
    <w:tmpl w:val="3DB48CE8"/>
    <w:lvl w:ilvl="0">
      <w:start w:val="1"/>
      <w:numFmt w:val="decimal"/>
      <w:pStyle w:val="Titre1"/>
      <w:lvlText w:val="%1"/>
      <w:lvlJc w:val="left"/>
      <w:pPr>
        <w:tabs>
          <w:tab w:val="num" w:pos="432"/>
        </w:tabs>
        <w:ind w:left="432" w:hanging="432"/>
      </w:pPr>
      <w:rPr>
        <w:rFonts w:ascii="Arial" w:hAnsi="Arial" w:hint="default"/>
        <w:b/>
        <w:i w:val="0"/>
        <w:sz w:val="24"/>
      </w:rPr>
    </w:lvl>
    <w:lvl w:ilvl="1">
      <w:start w:val="1"/>
      <w:numFmt w:val="decimal"/>
      <w:pStyle w:val="Titre2"/>
      <w:lvlText w:val="%1.%2"/>
      <w:lvlJc w:val="left"/>
      <w:pPr>
        <w:tabs>
          <w:tab w:val="num" w:pos="576"/>
        </w:tabs>
        <w:ind w:left="576" w:hanging="576"/>
      </w:pPr>
      <w:rPr>
        <w:rFonts w:ascii="Arial" w:hAnsi="Arial" w:hint="default"/>
        <w:sz w:val="22"/>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 w15:restartNumberingAfterBreak="0">
    <w:nsid w:val="0C7463EA"/>
    <w:multiLevelType w:val="hybridMultilevel"/>
    <w:tmpl w:val="F4C4C30A"/>
    <w:lvl w:ilvl="0" w:tplc="3DDC8D7A">
      <w:start w:val="1"/>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4014D8"/>
    <w:multiLevelType w:val="multilevel"/>
    <w:tmpl w:val="4106086C"/>
    <w:styleLink w:val="-Lists"/>
    <w:lvl w:ilvl="0">
      <w:start w:val="1"/>
      <w:numFmt w:val="bullet"/>
      <w:lvlText w:val="-"/>
      <w:lvlJc w:val="left"/>
      <w:pPr>
        <w:ind w:left="360" w:hanging="360"/>
      </w:pPr>
      <w:rPr>
        <w:rFonts w:ascii="Arial" w:hAnsi="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716A4A"/>
    <w:multiLevelType w:val="hybridMultilevel"/>
    <w:tmpl w:val="AEB4DF0C"/>
    <w:lvl w:ilvl="0" w:tplc="40429C66">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125704"/>
    <w:multiLevelType w:val="hybridMultilevel"/>
    <w:tmpl w:val="DF487C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997260"/>
    <w:multiLevelType w:val="multilevel"/>
    <w:tmpl w:val="4FCE1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B74CE4"/>
    <w:multiLevelType w:val="hybridMultilevel"/>
    <w:tmpl w:val="2AE6FDC4"/>
    <w:lvl w:ilvl="0" w:tplc="4E7C5DD8">
      <w:numFmt w:val="bullet"/>
      <w:lvlText w:val="-"/>
      <w:lvlJc w:val="left"/>
      <w:pPr>
        <w:ind w:left="720" w:hanging="360"/>
      </w:pPr>
      <w:rPr>
        <w:rFonts w:eastAsia="Arial Unicode MS"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0F4125"/>
    <w:multiLevelType w:val="hybridMultilevel"/>
    <w:tmpl w:val="0136C8A4"/>
    <w:lvl w:ilvl="0" w:tplc="11BC972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61647C"/>
    <w:multiLevelType w:val="hybridMultilevel"/>
    <w:tmpl w:val="88B2764C"/>
    <w:lvl w:ilvl="0" w:tplc="2732EFE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836CF1"/>
    <w:multiLevelType w:val="hybridMultilevel"/>
    <w:tmpl w:val="8466A1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77B2AFF"/>
    <w:multiLevelType w:val="hybridMultilevel"/>
    <w:tmpl w:val="3CEEC96C"/>
    <w:lvl w:ilvl="0" w:tplc="D93C6D44">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9C41D7"/>
    <w:multiLevelType w:val="hybridMultilevel"/>
    <w:tmpl w:val="DC30DAF4"/>
    <w:lvl w:ilvl="0" w:tplc="43E630EA">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236E2A"/>
    <w:multiLevelType w:val="hybridMultilevel"/>
    <w:tmpl w:val="164CB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4968CF"/>
    <w:multiLevelType w:val="hybridMultilevel"/>
    <w:tmpl w:val="13667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17136B"/>
    <w:multiLevelType w:val="hybridMultilevel"/>
    <w:tmpl w:val="9886F7AA"/>
    <w:lvl w:ilvl="0" w:tplc="4BA2D56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1551164">
    <w:abstractNumId w:val="2"/>
  </w:num>
  <w:num w:numId="2" w16cid:durableId="76177134">
    <w:abstractNumId w:val="0"/>
  </w:num>
  <w:num w:numId="3" w16cid:durableId="712080319">
    <w:abstractNumId w:val="0"/>
  </w:num>
  <w:num w:numId="4" w16cid:durableId="846141407">
    <w:abstractNumId w:val="0"/>
  </w:num>
  <w:num w:numId="5" w16cid:durableId="1867400678">
    <w:abstractNumId w:val="0"/>
  </w:num>
  <w:num w:numId="6" w16cid:durableId="33165141">
    <w:abstractNumId w:val="0"/>
  </w:num>
  <w:num w:numId="7" w16cid:durableId="1144154184">
    <w:abstractNumId w:val="0"/>
  </w:num>
  <w:num w:numId="8" w16cid:durableId="1002439788">
    <w:abstractNumId w:val="0"/>
  </w:num>
  <w:num w:numId="9" w16cid:durableId="1504322899">
    <w:abstractNumId w:val="0"/>
  </w:num>
  <w:num w:numId="10" w16cid:durableId="1812333405">
    <w:abstractNumId w:val="0"/>
  </w:num>
  <w:num w:numId="11" w16cid:durableId="295525452">
    <w:abstractNumId w:val="6"/>
  </w:num>
  <w:num w:numId="12" w16cid:durableId="1189950004">
    <w:abstractNumId w:val="3"/>
  </w:num>
  <w:num w:numId="13" w16cid:durableId="1650942134">
    <w:abstractNumId w:val="13"/>
  </w:num>
  <w:num w:numId="14" w16cid:durableId="2022201487">
    <w:abstractNumId w:val="4"/>
  </w:num>
  <w:num w:numId="15" w16cid:durableId="1220823189">
    <w:abstractNumId w:val="11"/>
  </w:num>
  <w:num w:numId="16" w16cid:durableId="939919439">
    <w:abstractNumId w:val="12"/>
  </w:num>
  <w:num w:numId="17" w16cid:durableId="1364869173">
    <w:abstractNumId w:val="10"/>
  </w:num>
  <w:num w:numId="18" w16cid:durableId="906305685">
    <w:abstractNumId w:val="1"/>
  </w:num>
  <w:num w:numId="19" w16cid:durableId="1941260697">
    <w:abstractNumId w:val="14"/>
  </w:num>
  <w:num w:numId="20" w16cid:durableId="869029348">
    <w:abstractNumId w:val="8"/>
  </w:num>
  <w:num w:numId="21" w16cid:durableId="1289628252">
    <w:abstractNumId w:val="9"/>
  </w:num>
  <w:num w:numId="22" w16cid:durableId="1795244283">
    <w:abstractNumId w:val="5"/>
  </w:num>
  <w:num w:numId="23" w16cid:durableId="1515802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4C"/>
    <w:rsid w:val="000005E5"/>
    <w:rsid w:val="0000572D"/>
    <w:rsid w:val="0001293C"/>
    <w:rsid w:val="000159A2"/>
    <w:rsid w:val="0002004A"/>
    <w:rsid w:val="0002070B"/>
    <w:rsid w:val="00027DAE"/>
    <w:rsid w:val="00033877"/>
    <w:rsid w:val="0003400A"/>
    <w:rsid w:val="00044ADB"/>
    <w:rsid w:val="00045A17"/>
    <w:rsid w:val="00047B21"/>
    <w:rsid w:val="000542BF"/>
    <w:rsid w:val="00055041"/>
    <w:rsid w:val="000568C6"/>
    <w:rsid w:val="00071DBD"/>
    <w:rsid w:val="000809AF"/>
    <w:rsid w:val="000902B8"/>
    <w:rsid w:val="00090D2D"/>
    <w:rsid w:val="000919A8"/>
    <w:rsid w:val="00092865"/>
    <w:rsid w:val="000936A9"/>
    <w:rsid w:val="000971F1"/>
    <w:rsid w:val="000A26B6"/>
    <w:rsid w:val="000A3CB4"/>
    <w:rsid w:val="000B38C9"/>
    <w:rsid w:val="000C1C2B"/>
    <w:rsid w:val="000D1BE8"/>
    <w:rsid w:val="000D3502"/>
    <w:rsid w:val="000D6B87"/>
    <w:rsid w:val="000D7358"/>
    <w:rsid w:val="000E0915"/>
    <w:rsid w:val="000E09A9"/>
    <w:rsid w:val="000F1A7F"/>
    <w:rsid w:val="000F6739"/>
    <w:rsid w:val="0010418E"/>
    <w:rsid w:val="00105ADD"/>
    <w:rsid w:val="00105C9B"/>
    <w:rsid w:val="00107559"/>
    <w:rsid w:val="00113BCC"/>
    <w:rsid w:val="00126006"/>
    <w:rsid w:val="00126B71"/>
    <w:rsid w:val="00130BCC"/>
    <w:rsid w:val="001317CE"/>
    <w:rsid w:val="00132DBB"/>
    <w:rsid w:val="00133C81"/>
    <w:rsid w:val="001357D1"/>
    <w:rsid w:val="00145B1C"/>
    <w:rsid w:val="0015388B"/>
    <w:rsid w:val="00155D08"/>
    <w:rsid w:val="00165EE0"/>
    <w:rsid w:val="00175B07"/>
    <w:rsid w:val="00183616"/>
    <w:rsid w:val="00191534"/>
    <w:rsid w:val="001935CA"/>
    <w:rsid w:val="00195B02"/>
    <w:rsid w:val="001B14CD"/>
    <w:rsid w:val="001B1ABF"/>
    <w:rsid w:val="001B1FB2"/>
    <w:rsid w:val="001C14F1"/>
    <w:rsid w:val="001C25DC"/>
    <w:rsid w:val="001C4CFA"/>
    <w:rsid w:val="001C66CA"/>
    <w:rsid w:val="001D03FE"/>
    <w:rsid w:val="001D1ED5"/>
    <w:rsid w:val="001D3F93"/>
    <w:rsid w:val="001D555E"/>
    <w:rsid w:val="001D5D04"/>
    <w:rsid w:val="001E1FAF"/>
    <w:rsid w:val="001E43F8"/>
    <w:rsid w:val="0020483A"/>
    <w:rsid w:val="00206C30"/>
    <w:rsid w:val="0020715C"/>
    <w:rsid w:val="00226A14"/>
    <w:rsid w:val="0024261C"/>
    <w:rsid w:val="0024733A"/>
    <w:rsid w:val="00260E90"/>
    <w:rsid w:val="00264375"/>
    <w:rsid w:val="00266863"/>
    <w:rsid w:val="002676D9"/>
    <w:rsid w:val="002749DD"/>
    <w:rsid w:val="00277437"/>
    <w:rsid w:val="002A5B1F"/>
    <w:rsid w:val="002C1B1E"/>
    <w:rsid w:val="002C59D8"/>
    <w:rsid w:val="002C6687"/>
    <w:rsid w:val="002D16EC"/>
    <w:rsid w:val="002D20A2"/>
    <w:rsid w:val="002D2B31"/>
    <w:rsid w:val="002D50F1"/>
    <w:rsid w:val="002F21C8"/>
    <w:rsid w:val="002F4AB2"/>
    <w:rsid w:val="002F5B1F"/>
    <w:rsid w:val="00302992"/>
    <w:rsid w:val="00305E78"/>
    <w:rsid w:val="003118CB"/>
    <w:rsid w:val="00320815"/>
    <w:rsid w:val="0033151A"/>
    <w:rsid w:val="00332622"/>
    <w:rsid w:val="00334C53"/>
    <w:rsid w:val="00336E8D"/>
    <w:rsid w:val="00345AB8"/>
    <w:rsid w:val="00353108"/>
    <w:rsid w:val="00353693"/>
    <w:rsid w:val="00353BAE"/>
    <w:rsid w:val="003558D3"/>
    <w:rsid w:val="00361B41"/>
    <w:rsid w:val="003729EA"/>
    <w:rsid w:val="003764D4"/>
    <w:rsid w:val="00387468"/>
    <w:rsid w:val="00393B15"/>
    <w:rsid w:val="003A0ED2"/>
    <w:rsid w:val="003B15A3"/>
    <w:rsid w:val="003B2FEE"/>
    <w:rsid w:val="003B3721"/>
    <w:rsid w:val="003B401F"/>
    <w:rsid w:val="003B63CE"/>
    <w:rsid w:val="003B709D"/>
    <w:rsid w:val="003B7C05"/>
    <w:rsid w:val="003C45CF"/>
    <w:rsid w:val="003C564F"/>
    <w:rsid w:val="003D1EAC"/>
    <w:rsid w:val="003D4949"/>
    <w:rsid w:val="003E1B70"/>
    <w:rsid w:val="003E2578"/>
    <w:rsid w:val="003E326C"/>
    <w:rsid w:val="003E49CB"/>
    <w:rsid w:val="003F06F5"/>
    <w:rsid w:val="003F199D"/>
    <w:rsid w:val="003F2A00"/>
    <w:rsid w:val="00416198"/>
    <w:rsid w:val="00422986"/>
    <w:rsid w:val="00437E2C"/>
    <w:rsid w:val="00440690"/>
    <w:rsid w:val="00446352"/>
    <w:rsid w:val="00451EDA"/>
    <w:rsid w:val="00453988"/>
    <w:rsid w:val="0045447E"/>
    <w:rsid w:val="004575B0"/>
    <w:rsid w:val="004610AF"/>
    <w:rsid w:val="0049721E"/>
    <w:rsid w:val="00497E0E"/>
    <w:rsid w:val="004A5E45"/>
    <w:rsid w:val="004A78C8"/>
    <w:rsid w:val="004C1FCE"/>
    <w:rsid w:val="004C6813"/>
    <w:rsid w:val="004D2950"/>
    <w:rsid w:val="004D6559"/>
    <w:rsid w:val="004E0A97"/>
    <w:rsid w:val="004E195F"/>
    <w:rsid w:val="004E7132"/>
    <w:rsid w:val="004F3816"/>
    <w:rsid w:val="005037F2"/>
    <w:rsid w:val="00510201"/>
    <w:rsid w:val="0051690B"/>
    <w:rsid w:val="005217B6"/>
    <w:rsid w:val="005218AD"/>
    <w:rsid w:val="0052358C"/>
    <w:rsid w:val="0052504B"/>
    <w:rsid w:val="005268DE"/>
    <w:rsid w:val="00531CEE"/>
    <w:rsid w:val="0054010E"/>
    <w:rsid w:val="00545872"/>
    <w:rsid w:val="00553B13"/>
    <w:rsid w:val="005761E6"/>
    <w:rsid w:val="00583E8A"/>
    <w:rsid w:val="005A28BA"/>
    <w:rsid w:val="005A38C0"/>
    <w:rsid w:val="005A5659"/>
    <w:rsid w:val="005B2367"/>
    <w:rsid w:val="005B3888"/>
    <w:rsid w:val="005D0222"/>
    <w:rsid w:val="005D2F3B"/>
    <w:rsid w:val="005D66F6"/>
    <w:rsid w:val="005E10DA"/>
    <w:rsid w:val="005E50F3"/>
    <w:rsid w:val="005F141D"/>
    <w:rsid w:val="005F4D0F"/>
    <w:rsid w:val="005F7CE7"/>
    <w:rsid w:val="00601BB9"/>
    <w:rsid w:val="00601FD3"/>
    <w:rsid w:val="00610BB7"/>
    <w:rsid w:val="00615FB8"/>
    <w:rsid w:val="006222C2"/>
    <w:rsid w:val="0062601E"/>
    <w:rsid w:val="00637868"/>
    <w:rsid w:val="00644DB0"/>
    <w:rsid w:val="006511A0"/>
    <w:rsid w:val="00653F1A"/>
    <w:rsid w:val="006610DD"/>
    <w:rsid w:val="00662C73"/>
    <w:rsid w:val="006828C4"/>
    <w:rsid w:val="006837B6"/>
    <w:rsid w:val="00684FFF"/>
    <w:rsid w:val="00690636"/>
    <w:rsid w:val="006959B5"/>
    <w:rsid w:val="00697FD9"/>
    <w:rsid w:val="006A1176"/>
    <w:rsid w:val="006A617F"/>
    <w:rsid w:val="006B06B3"/>
    <w:rsid w:val="006B4CF8"/>
    <w:rsid w:val="006B5971"/>
    <w:rsid w:val="006C5DA5"/>
    <w:rsid w:val="006D1A7F"/>
    <w:rsid w:val="006D2FF7"/>
    <w:rsid w:val="006D3EA5"/>
    <w:rsid w:val="006D72DB"/>
    <w:rsid w:val="006E0219"/>
    <w:rsid w:val="006E08DF"/>
    <w:rsid w:val="006E10B4"/>
    <w:rsid w:val="006E4546"/>
    <w:rsid w:val="006E655D"/>
    <w:rsid w:val="006E7AE6"/>
    <w:rsid w:val="006F3FBA"/>
    <w:rsid w:val="006F5EDA"/>
    <w:rsid w:val="006F7C71"/>
    <w:rsid w:val="00704063"/>
    <w:rsid w:val="00705023"/>
    <w:rsid w:val="00711CB8"/>
    <w:rsid w:val="00713A02"/>
    <w:rsid w:val="00715E8A"/>
    <w:rsid w:val="00721238"/>
    <w:rsid w:val="00727AA7"/>
    <w:rsid w:val="00733FF3"/>
    <w:rsid w:val="007429D5"/>
    <w:rsid w:val="007457BA"/>
    <w:rsid w:val="00746025"/>
    <w:rsid w:val="0074651B"/>
    <w:rsid w:val="007522DE"/>
    <w:rsid w:val="00766BD0"/>
    <w:rsid w:val="0077128F"/>
    <w:rsid w:val="00776BF1"/>
    <w:rsid w:val="007826A5"/>
    <w:rsid w:val="0079002F"/>
    <w:rsid w:val="0079482E"/>
    <w:rsid w:val="00796D31"/>
    <w:rsid w:val="007A3BFC"/>
    <w:rsid w:val="007B56E7"/>
    <w:rsid w:val="007C0621"/>
    <w:rsid w:val="007D51C8"/>
    <w:rsid w:val="007E3F35"/>
    <w:rsid w:val="007F15D4"/>
    <w:rsid w:val="0080076F"/>
    <w:rsid w:val="00800E05"/>
    <w:rsid w:val="0080155C"/>
    <w:rsid w:val="0080215A"/>
    <w:rsid w:val="008066C7"/>
    <w:rsid w:val="00816404"/>
    <w:rsid w:val="00816D55"/>
    <w:rsid w:val="0083163D"/>
    <w:rsid w:val="00831F19"/>
    <w:rsid w:val="0083500A"/>
    <w:rsid w:val="008416FC"/>
    <w:rsid w:val="00843B23"/>
    <w:rsid w:val="00850D6E"/>
    <w:rsid w:val="0085161B"/>
    <w:rsid w:val="008572DA"/>
    <w:rsid w:val="0086142A"/>
    <w:rsid w:val="00863E7F"/>
    <w:rsid w:val="00875387"/>
    <w:rsid w:val="00876376"/>
    <w:rsid w:val="0088159A"/>
    <w:rsid w:val="00895D6C"/>
    <w:rsid w:val="008A3242"/>
    <w:rsid w:val="008B1396"/>
    <w:rsid w:val="008B2D1E"/>
    <w:rsid w:val="008D4160"/>
    <w:rsid w:val="008D76E6"/>
    <w:rsid w:val="008E517A"/>
    <w:rsid w:val="008E6A09"/>
    <w:rsid w:val="008E6F18"/>
    <w:rsid w:val="008F5ED7"/>
    <w:rsid w:val="009028F7"/>
    <w:rsid w:val="0090551B"/>
    <w:rsid w:val="00907C52"/>
    <w:rsid w:val="00910193"/>
    <w:rsid w:val="009137A8"/>
    <w:rsid w:val="00916716"/>
    <w:rsid w:val="00924704"/>
    <w:rsid w:val="00942B26"/>
    <w:rsid w:val="00953462"/>
    <w:rsid w:val="00954909"/>
    <w:rsid w:val="00956246"/>
    <w:rsid w:val="00960765"/>
    <w:rsid w:val="009633B1"/>
    <w:rsid w:val="009768D2"/>
    <w:rsid w:val="00982AD1"/>
    <w:rsid w:val="009A3270"/>
    <w:rsid w:val="009A7377"/>
    <w:rsid w:val="009B7E1F"/>
    <w:rsid w:val="009C1967"/>
    <w:rsid w:val="009C2D0B"/>
    <w:rsid w:val="009C2F43"/>
    <w:rsid w:val="009D04DD"/>
    <w:rsid w:val="009D0551"/>
    <w:rsid w:val="00A029ED"/>
    <w:rsid w:val="00A07447"/>
    <w:rsid w:val="00A07895"/>
    <w:rsid w:val="00A13020"/>
    <w:rsid w:val="00A16C99"/>
    <w:rsid w:val="00A17C7B"/>
    <w:rsid w:val="00A17E64"/>
    <w:rsid w:val="00A274D6"/>
    <w:rsid w:val="00A317C1"/>
    <w:rsid w:val="00A56416"/>
    <w:rsid w:val="00A659E5"/>
    <w:rsid w:val="00A66189"/>
    <w:rsid w:val="00A663D0"/>
    <w:rsid w:val="00A71ECC"/>
    <w:rsid w:val="00A932B6"/>
    <w:rsid w:val="00A9446B"/>
    <w:rsid w:val="00A968C9"/>
    <w:rsid w:val="00AA2965"/>
    <w:rsid w:val="00AB6883"/>
    <w:rsid w:val="00AB6EFB"/>
    <w:rsid w:val="00AC2E65"/>
    <w:rsid w:val="00AD31E4"/>
    <w:rsid w:val="00AD3D9B"/>
    <w:rsid w:val="00AE2593"/>
    <w:rsid w:val="00AE45BD"/>
    <w:rsid w:val="00AF5203"/>
    <w:rsid w:val="00B01616"/>
    <w:rsid w:val="00B058EF"/>
    <w:rsid w:val="00B07B39"/>
    <w:rsid w:val="00B218F2"/>
    <w:rsid w:val="00B275DB"/>
    <w:rsid w:val="00B33B8F"/>
    <w:rsid w:val="00B35160"/>
    <w:rsid w:val="00B4555B"/>
    <w:rsid w:val="00B458E5"/>
    <w:rsid w:val="00B54768"/>
    <w:rsid w:val="00B62467"/>
    <w:rsid w:val="00B64833"/>
    <w:rsid w:val="00B71D86"/>
    <w:rsid w:val="00B7372A"/>
    <w:rsid w:val="00B74A4B"/>
    <w:rsid w:val="00B75BA3"/>
    <w:rsid w:val="00B76425"/>
    <w:rsid w:val="00B80D3C"/>
    <w:rsid w:val="00B85348"/>
    <w:rsid w:val="00BB06AC"/>
    <w:rsid w:val="00BC0663"/>
    <w:rsid w:val="00BC1152"/>
    <w:rsid w:val="00BC2E57"/>
    <w:rsid w:val="00BD056B"/>
    <w:rsid w:val="00BD72A9"/>
    <w:rsid w:val="00BD7390"/>
    <w:rsid w:val="00BE37C5"/>
    <w:rsid w:val="00BE72A7"/>
    <w:rsid w:val="00BF01BE"/>
    <w:rsid w:val="00BF2327"/>
    <w:rsid w:val="00BF2945"/>
    <w:rsid w:val="00C02729"/>
    <w:rsid w:val="00C139E5"/>
    <w:rsid w:val="00C14C94"/>
    <w:rsid w:val="00C2513C"/>
    <w:rsid w:val="00C275A4"/>
    <w:rsid w:val="00C54648"/>
    <w:rsid w:val="00C64749"/>
    <w:rsid w:val="00C711E4"/>
    <w:rsid w:val="00C74199"/>
    <w:rsid w:val="00C81210"/>
    <w:rsid w:val="00C81E91"/>
    <w:rsid w:val="00C82B28"/>
    <w:rsid w:val="00C83167"/>
    <w:rsid w:val="00C90E43"/>
    <w:rsid w:val="00CA379C"/>
    <w:rsid w:val="00CA539C"/>
    <w:rsid w:val="00CA588C"/>
    <w:rsid w:val="00CB0CE3"/>
    <w:rsid w:val="00CB4663"/>
    <w:rsid w:val="00CC0207"/>
    <w:rsid w:val="00CE0B99"/>
    <w:rsid w:val="00CE1BEE"/>
    <w:rsid w:val="00CE741B"/>
    <w:rsid w:val="00CF5FFC"/>
    <w:rsid w:val="00CF7D3F"/>
    <w:rsid w:val="00D0513B"/>
    <w:rsid w:val="00D200AB"/>
    <w:rsid w:val="00D23221"/>
    <w:rsid w:val="00D235FD"/>
    <w:rsid w:val="00D24E29"/>
    <w:rsid w:val="00D32D8D"/>
    <w:rsid w:val="00D33BDC"/>
    <w:rsid w:val="00D33D74"/>
    <w:rsid w:val="00D33EE6"/>
    <w:rsid w:val="00D350AC"/>
    <w:rsid w:val="00D36920"/>
    <w:rsid w:val="00D406CC"/>
    <w:rsid w:val="00D4741E"/>
    <w:rsid w:val="00D47E6D"/>
    <w:rsid w:val="00D52661"/>
    <w:rsid w:val="00D5582E"/>
    <w:rsid w:val="00D55F52"/>
    <w:rsid w:val="00D61227"/>
    <w:rsid w:val="00D62B2C"/>
    <w:rsid w:val="00D6470B"/>
    <w:rsid w:val="00D722E0"/>
    <w:rsid w:val="00D75FB9"/>
    <w:rsid w:val="00D774C1"/>
    <w:rsid w:val="00D83A1E"/>
    <w:rsid w:val="00D87CD2"/>
    <w:rsid w:val="00D9042F"/>
    <w:rsid w:val="00D9132F"/>
    <w:rsid w:val="00D9333E"/>
    <w:rsid w:val="00DA3709"/>
    <w:rsid w:val="00DB42F3"/>
    <w:rsid w:val="00DB5888"/>
    <w:rsid w:val="00DC27EC"/>
    <w:rsid w:val="00DD5740"/>
    <w:rsid w:val="00DE0317"/>
    <w:rsid w:val="00DE13C2"/>
    <w:rsid w:val="00DE18C4"/>
    <w:rsid w:val="00DE2CDD"/>
    <w:rsid w:val="00DE4981"/>
    <w:rsid w:val="00DF45A9"/>
    <w:rsid w:val="00E02F3D"/>
    <w:rsid w:val="00E20824"/>
    <w:rsid w:val="00E22B37"/>
    <w:rsid w:val="00E2371C"/>
    <w:rsid w:val="00E3079E"/>
    <w:rsid w:val="00E33727"/>
    <w:rsid w:val="00E451D6"/>
    <w:rsid w:val="00E60E6A"/>
    <w:rsid w:val="00E62F83"/>
    <w:rsid w:val="00E7613B"/>
    <w:rsid w:val="00E80CFD"/>
    <w:rsid w:val="00E82371"/>
    <w:rsid w:val="00E84512"/>
    <w:rsid w:val="00E933D7"/>
    <w:rsid w:val="00EA0363"/>
    <w:rsid w:val="00EA522C"/>
    <w:rsid w:val="00EA73BF"/>
    <w:rsid w:val="00EC2FD3"/>
    <w:rsid w:val="00EC3779"/>
    <w:rsid w:val="00EC4FE0"/>
    <w:rsid w:val="00EE7210"/>
    <w:rsid w:val="00EF0B61"/>
    <w:rsid w:val="00EF6429"/>
    <w:rsid w:val="00F04CEF"/>
    <w:rsid w:val="00F05125"/>
    <w:rsid w:val="00F17699"/>
    <w:rsid w:val="00F27B69"/>
    <w:rsid w:val="00F35DAA"/>
    <w:rsid w:val="00F408D8"/>
    <w:rsid w:val="00F41CB4"/>
    <w:rsid w:val="00F44F50"/>
    <w:rsid w:val="00F460EF"/>
    <w:rsid w:val="00F46C5D"/>
    <w:rsid w:val="00F47053"/>
    <w:rsid w:val="00F47902"/>
    <w:rsid w:val="00F51DEA"/>
    <w:rsid w:val="00F5499A"/>
    <w:rsid w:val="00F56487"/>
    <w:rsid w:val="00F56F9B"/>
    <w:rsid w:val="00F6414F"/>
    <w:rsid w:val="00F67AEB"/>
    <w:rsid w:val="00F71721"/>
    <w:rsid w:val="00F7382D"/>
    <w:rsid w:val="00F7484C"/>
    <w:rsid w:val="00F84FBF"/>
    <w:rsid w:val="00F86D68"/>
    <w:rsid w:val="00F90709"/>
    <w:rsid w:val="00F90913"/>
    <w:rsid w:val="00F90C8E"/>
    <w:rsid w:val="00FA0525"/>
    <w:rsid w:val="00FA4FFE"/>
    <w:rsid w:val="00FB5BF3"/>
    <w:rsid w:val="00FB72E6"/>
    <w:rsid w:val="00FC0A75"/>
    <w:rsid w:val="00FC0F19"/>
    <w:rsid w:val="00FC1B64"/>
    <w:rsid w:val="00FC2624"/>
    <w:rsid w:val="00FC571B"/>
    <w:rsid w:val="00FD13B1"/>
    <w:rsid w:val="00FD20C5"/>
    <w:rsid w:val="00FE1257"/>
    <w:rsid w:val="00FF0C61"/>
    <w:rsid w:val="00FF3245"/>
    <w:rsid w:val="00FF35DD"/>
    <w:rsid w:val="00FF5333"/>
    <w:rsid w:val="00FF5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FFF9"/>
  <w15:docId w15:val="{AE5BD33A-174C-5246-9380-A4A2AEF8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333"/>
    <w:pPr>
      <w:overflowPunct w:val="0"/>
      <w:autoSpaceDE w:val="0"/>
      <w:autoSpaceDN w:val="0"/>
      <w:adjustRightInd w:val="0"/>
      <w:textAlignment w:val="baseline"/>
    </w:pPr>
    <w:rPr>
      <w:rFonts w:ascii="Arial" w:hAnsi="Arial"/>
      <w:sz w:val="22"/>
      <w:szCs w:val="20"/>
      <w:lang w:eastAsia="en-GB"/>
    </w:rPr>
  </w:style>
  <w:style w:type="paragraph" w:styleId="Titre1">
    <w:name w:val="heading 1"/>
    <w:basedOn w:val="Normal"/>
    <w:next w:val="Normal"/>
    <w:link w:val="Titre1Car"/>
    <w:qFormat/>
    <w:rsid w:val="00FF5333"/>
    <w:pPr>
      <w:numPr>
        <w:numId w:val="10"/>
      </w:numPr>
      <w:spacing w:after="120"/>
      <w:outlineLvl w:val="0"/>
    </w:pPr>
    <w:rPr>
      <w:rFonts w:eastAsia="Times New Roman" w:cs="Times New Roman"/>
      <w:b/>
      <w:sz w:val="24"/>
    </w:rPr>
  </w:style>
  <w:style w:type="paragraph" w:styleId="Titre2">
    <w:name w:val="heading 2"/>
    <w:basedOn w:val="Normal"/>
    <w:next w:val="Normal"/>
    <w:link w:val="Titre2Car"/>
    <w:qFormat/>
    <w:rsid w:val="00FF5333"/>
    <w:pPr>
      <w:numPr>
        <w:ilvl w:val="1"/>
        <w:numId w:val="10"/>
      </w:numPr>
      <w:outlineLvl w:val="1"/>
    </w:pPr>
    <w:rPr>
      <w:rFonts w:eastAsia="Times New Roman" w:cs="Times New Roman"/>
      <w:b/>
    </w:rPr>
  </w:style>
  <w:style w:type="paragraph" w:styleId="Titre3">
    <w:name w:val="heading 3"/>
    <w:basedOn w:val="Normal"/>
    <w:next w:val="Normal"/>
    <w:link w:val="Titre3Car"/>
    <w:uiPriority w:val="9"/>
    <w:qFormat/>
    <w:rsid w:val="00FF5333"/>
    <w:pPr>
      <w:numPr>
        <w:ilvl w:val="2"/>
        <w:numId w:val="10"/>
      </w:numPr>
      <w:outlineLvl w:val="2"/>
    </w:pPr>
    <w:rPr>
      <w:rFonts w:eastAsia="Times New Roman" w:cs="Times New Roman"/>
    </w:rPr>
  </w:style>
  <w:style w:type="paragraph" w:styleId="Titre4">
    <w:name w:val="heading 4"/>
    <w:basedOn w:val="Normal"/>
    <w:next w:val="Normal"/>
    <w:link w:val="Titre4Car"/>
    <w:qFormat/>
    <w:rsid w:val="00FF5333"/>
    <w:pPr>
      <w:numPr>
        <w:ilvl w:val="3"/>
        <w:numId w:val="10"/>
      </w:numPr>
      <w:outlineLvl w:val="3"/>
    </w:pPr>
    <w:rPr>
      <w:rFonts w:eastAsia="Times New Roman" w:cs="Times New Roman"/>
    </w:rPr>
  </w:style>
  <w:style w:type="paragraph" w:styleId="Titre5">
    <w:name w:val="heading 5"/>
    <w:basedOn w:val="Normal"/>
    <w:next w:val="Normal"/>
    <w:link w:val="Titre5Car"/>
    <w:qFormat/>
    <w:rsid w:val="00FF5333"/>
    <w:pPr>
      <w:numPr>
        <w:ilvl w:val="4"/>
        <w:numId w:val="10"/>
      </w:numPr>
      <w:outlineLvl w:val="4"/>
    </w:pPr>
    <w:rPr>
      <w:rFonts w:eastAsia="Times New Roman" w:cs="Times New Roman"/>
    </w:rPr>
  </w:style>
  <w:style w:type="paragraph" w:styleId="Titre6">
    <w:name w:val="heading 6"/>
    <w:basedOn w:val="Normal"/>
    <w:next w:val="Normal"/>
    <w:link w:val="Titre6Car"/>
    <w:qFormat/>
    <w:rsid w:val="00FF5333"/>
    <w:pPr>
      <w:numPr>
        <w:ilvl w:val="5"/>
        <w:numId w:val="10"/>
      </w:numPr>
      <w:outlineLvl w:val="5"/>
    </w:pPr>
    <w:rPr>
      <w:rFonts w:eastAsia="Times New Roman" w:cs="Times New Roman"/>
    </w:rPr>
  </w:style>
  <w:style w:type="paragraph" w:styleId="Titre7">
    <w:name w:val="heading 7"/>
    <w:basedOn w:val="Normal"/>
    <w:next w:val="Normal"/>
    <w:link w:val="Titre7Car"/>
    <w:qFormat/>
    <w:rsid w:val="00FF5333"/>
    <w:pPr>
      <w:numPr>
        <w:ilvl w:val="6"/>
        <w:numId w:val="10"/>
      </w:numPr>
      <w:outlineLvl w:val="6"/>
    </w:pPr>
    <w:rPr>
      <w:rFonts w:eastAsia="Times New Roman" w:cs="Times New Roman"/>
    </w:rPr>
  </w:style>
  <w:style w:type="paragraph" w:styleId="Titre8">
    <w:name w:val="heading 8"/>
    <w:basedOn w:val="Normal"/>
    <w:next w:val="Normal"/>
    <w:link w:val="Titre8Car"/>
    <w:qFormat/>
    <w:rsid w:val="00FF5333"/>
    <w:pPr>
      <w:numPr>
        <w:ilvl w:val="7"/>
        <w:numId w:val="10"/>
      </w:numPr>
      <w:outlineLvl w:val="7"/>
    </w:pPr>
    <w:rPr>
      <w:rFonts w:eastAsia="Times New Roman" w:cs="Times New Roman"/>
    </w:rPr>
  </w:style>
  <w:style w:type="paragraph" w:styleId="Titre9">
    <w:name w:val="heading 9"/>
    <w:basedOn w:val="Normal"/>
    <w:next w:val="Normal"/>
    <w:link w:val="Titre9Car"/>
    <w:qFormat/>
    <w:rsid w:val="00FF5333"/>
    <w:pPr>
      <w:numPr>
        <w:ilvl w:val="8"/>
        <w:numId w:val="2"/>
      </w:numPr>
      <w:outlineLvl w:val="8"/>
    </w:pPr>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s">
    <w:name w:val="- Lists"/>
    <w:basedOn w:val="Aucuneliste"/>
    <w:uiPriority w:val="99"/>
    <w:rsid w:val="003F06F5"/>
    <w:pPr>
      <w:numPr>
        <w:numId w:val="1"/>
      </w:numPr>
    </w:pPr>
  </w:style>
  <w:style w:type="character" w:customStyle="1" w:styleId="Titre1Car">
    <w:name w:val="Titre 1 Car"/>
    <w:basedOn w:val="Policepardfaut"/>
    <w:link w:val="Titre1"/>
    <w:rsid w:val="00FF5333"/>
    <w:rPr>
      <w:rFonts w:ascii="Arial" w:eastAsia="Times New Roman" w:hAnsi="Arial" w:cs="Times New Roman"/>
      <w:b/>
      <w:szCs w:val="20"/>
      <w:lang w:eastAsia="en-GB"/>
    </w:rPr>
  </w:style>
  <w:style w:type="character" w:customStyle="1" w:styleId="Titre2Car">
    <w:name w:val="Titre 2 Car"/>
    <w:basedOn w:val="Policepardfaut"/>
    <w:link w:val="Titre2"/>
    <w:rsid w:val="00FF5333"/>
    <w:rPr>
      <w:rFonts w:ascii="Arial" w:eastAsia="Times New Roman" w:hAnsi="Arial" w:cs="Times New Roman"/>
      <w:b/>
      <w:sz w:val="22"/>
      <w:szCs w:val="20"/>
      <w:lang w:eastAsia="en-GB"/>
    </w:rPr>
  </w:style>
  <w:style w:type="character" w:customStyle="1" w:styleId="Titre3Car">
    <w:name w:val="Titre 3 Car"/>
    <w:basedOn w:val="Policepardfaut"/>
    <w:link w:val="Titre3"/>
    <w:uiPriority w:val="9"/>
    <w:rsid w:val="00FF5333"/>
    <w:rPr>
      <w:rFonts w:ascii="Arial" w:eastAsia="Times New Roman" w:hAnsi="Arial" w:cs="Times New Roman"/>
      <w:sz w:val="22"/>
      <w:szCs w:val="20"/>
      <w:lang w:eastAsia="en-GB"/>
    </w:rPr>
  </w:style>
  <w:style w:type="character" w:customStyle="1" w:styleId="Titre4Car">
    <w:name w:val="Titre 4 Car"/>
    <w:basedOn w:val="Policepardfaut"/>
    <w:link w:val="Titre4"/>
    <w:rsid w:val="00FF5333"/>
    <w:rPr>
      <w:rFonts w:ascii="Arial" w:eastAsia="Times New Roman" w:hAnsi="Arial" w:cs="Times New Roman"/>
      <w:sz w:val="22"/>
      <w:szCs w:val="20"/>
      <w:lang w:eastAsia="en-GB"/>
    </w:rPr>
  </w:style>
  <w:style w:type="character" w:customStyle="1" w:styleId="Titre5Car">
    <w:name w:val="Titre 5 Car"/>
    <w:basedOn w:val="Policepardfaut"/>
    <w:link w:val="Titre5"/>
    <w:rsid w:val="00FF5333"/>
    <w:rPr>
      <w:rFonts w:ascii="Arial" w:eastAsia="Times New Roman" w:hAnsi="Arial" w:cs="Times New Roman"/>
      <w:sz w:val="22"/>
      <w:szCs w:val="20"/>
      <w:lang w:eastAsia="en-GB"/>
    </w:rPr>
  </w:style>
  <w:style w:type="character" w:customStyle="1" w:styleId="Titre6Car">
    <w:name w:val="Titre 6 Car"/>
    <w:basedOn w:val="Policepardfaut"/>
    <w:link w:val="Titre6"/>
    <w:rsid w:val="00FF5333"/>
    <w:rPr>
      <w:rFonts w:ascii="Arial" w:eastAsia="Times New Roman" w:hAnsi="Arial" w:cs="Times New Roman"/>
      <w:sz w:val="22"/>
      <w:szCs w:val="20"/>
      <w:lang w:eastAsia="en-GB"/>
    </w:rPr>
  </w:style>
  <w:style w:type="character" w:customStyle="1" w:styleId="Titre7Car">
    <w:name w:val="Titre 7 Car"/>
    <w:basedOn w:val="Policepardfaut"/>
    <w:link w:val="Titre7"/>
    <w:rsid w:val="00FF5333"/>
    <w:rPr>
      <w:rFonts w:ascii="Arial" w:eastAsia="Times New Roman" w:hAnsi="Arial" w:cs="Times New Roman"/>
      <w:sz w:val="22"/>
      <w:szCs w:val="20"/>
      <w:lang w:eastAsia="en-GB"/>
    </w:rPr>
  </w:style>
  <w:style w:type="character" w:customStyle="1" w:styleId="Titre8Car">
    <w:name w:val="Titre 8 Car"/>
    <w:basedOn w:val="Policepardfaut"/>
    <w:link w:val="Titre8"/>
    <w:rsid w:val="00FF5333"/>
    <w:rPr>
      <w:rFonts w:ascii="Arial" w:eastAsia="Times New Roman" w:hAnsi="Arial" w:cs="Times New Roman"/>
      <w:sz w:val="22"/>
      <w:szCs w:val="20"/>
      <w:lang w:eastAsia="en-GB"/>
    </w:rPr>
  </w:style>
  <w:style w:type="character" w:customStyle="1" w:styleId="Titre9Car">
    <w:name w:val="Titre 9 Car"/>
    <w:basedOn w:val="Policepardfaut"/>
    <w:link w:val="Titre9"/>
    <w:rsid w:val="00FF5333"/>
    <w:rPr>
      <w:rFonts w:ascii="Arial" w:eastAsia="Times New Roman" w:hAnsi="Arial" w:cs="Times New Roman"/>
      <w:sz w:val="22"/>
      <w:szCs w:val="20"/>
      <w:lang w:eastAsia="en-GB"/>
    </w:rPr>
  </w:style>
  <w:style w:type="paragraph" w:styleId="Lgende">
    <w:name w:val="caption"/>
    <w:basedOn w:val="Normal"/>
    <w:next w:val="Normal"/>
    <w:qFormat/>
    <w:rsid w:val="00FF5333"/>
    <w:rPr>
      <w:rFonts w:eastAsia="Times New Roman" w:cs="Times New Roman"/>
      <w:b/>
      <w:bCs/>
    </w:rPr>
  </w:style>
  <w:style w:type="paragraph" w:styleId="Titre">
    <w:name w:val="Title"/>
    <w:basedOn w:val="Normal"/>
    <w:next w:val="Normal"/>
    <w:link w:val="TitreCar"/>
    <w:qFormat/>
    <w:rsid w:val="00FF5333"/>
    <w:pPr>
      <w:ind w:firstLine="720"/>
      <w:jc w:val="center"/>
    </w:pPr>
    <w:rPr>
      <w:rFonts w:eastAsia="Times New Roman" w:cs="Arial"/>
      <w:b/>
      <w:sz w:val="34"/>
      <w:szCs w:val="34"/>
    </w:rPr>
  </w:style>
  <w:style w:type="character" w:customStyle="1" w:styleId="TitreCar">
    <w:name w:val="Titre Car"/>
    <w:basedOn w:val="Policepardfaut"/>
    <w:link w:val="Titre"/>
    <w:rsid w:val="00FF5333"/>
    <w:rPr>
      <w:rFonts w:ascii="Arial" w:eastAsia="Times New Roman" w:hAnsi="Arial" w:cs="Arial"/>
      <w:b/>
      <w:sz w:val="34"/>
      <w:szCs w:val="34"/>
      <w:lang w:eastAsia="en-GB"/>
    </w:rPr>
  </w:style>
  <w:style w:type="paragraph" w:styleId="Paragraphedeliste">
    <w:name w:val="List Paragraph"/>
    <w:aliases w:val="bk paragraph,lp1,Bullet List,FooterText,numbered,List Paragraph1,Paragraphe de liste1,Bulletr List Paragraph,列出段落,列出段落1,Bullet 1,Use Case List Paragraph,Page Titles,List Paragraph2,List Paragraph21,Listeafsnit1,Parágrafo da Lista1"/>
    <w:basedOn w:val="Normal"/>
    <w:link w:val="ParagraphedelisteCar"/>
    <w:uiPriority w:val="34"/>
    <w:qFormat/>
    <w:rsid w:val="00FF5333"/>
    <w:pPr>
      <w:ind w:left="720"/>
      <w:contextualSpacing/>
    </w:pPr>
    <w:rPr>
      <w:rFonts w:eastAsia="Times New Roman" w:cs="Times New Roman"/>
    </w:rPr>
  </w:style>
  <w:style w:type="table" w:styleId="Grilledutableau">
    <w:name w:val="Table Grid"/>
    <w:basedOn w:val="TableauNormal"/>
    <w:uiPriority w:val="59"/>
    <w:rsid w:val="00FD13B1"/>
    <w:rPr>
      <w:rFonts w:ascii="Arial" w:eastAsiaTheme="minorEastAsia" w:hAnsi="Arial"/>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style>
  <w:style w:type="paragraph" w:styleId="Rvision">
    <w:name w:val="Revision"/>
    <w:hidden/>
    <w:uiPriority w:val="99"/>
    <w:semiHidden/>
    <w:rsid w:val="00D24E29"/>
    <w:rPr>
      <w:rFonts w:ascii="Arial" w:hAnsi="Arial"/>
      <w:sz w:val="22"/>
      <w:szCs w:val="20"/>
      <w:lang w:eastAsia="en-GB"/>
    </w:rPr>
  </w:style>
  <w:style w:type="paragraph" w:styleId="Textedebulles">
    <w:name w:val="Balloon Text"/>
    <w:basedOn w:val="Normal"/>
    <w:link w:val="TextedebullesCar"/>
    <w:uiPriority w:val="99"/>
    <w:semiHidden/>
    <w:unhideWhenUsed/>
    <w:rsid w:val="00D24E29"/>
    <w:rPr>
      <w:rFonts w:ascii="Tahoma" w:hAnsi="Tahoma" w:cs="Tahoma"/>
      <w:sz w:val="16"/>
      <w:szCs w:val="16"/>
    </w:rPr>
  </w:style>
  <w:style w:type="character" w:customStyle="1" w:styleId="TextedebullesCar">
    <w:name w:val="Texte de bulles Car"/>
    <w:basedOn w:val="Policepardfaut"/>
    <w:link w:val="Textedebulles"/>
    <w:uiPriority w:val="99"/>
    <w:semiHidden/>
    <w:rsid w:val="00D24E29"/>
    <w:rPr>
      <w:rFonts w:ascii="Tahoma" w:hAnsi="Tahoma" w:cs="Tahoma"/>
      <w:sz w:val="16"/>
      <w:szCs w:val="16"/>
      <w:lang w:eastAsia="en-GB"/>
    </w:rPr>
  </w:style>
  <w:style w:type="character" w:styleId="Marquedecommentaire">
    <w:name w:val="annotation reference"/>
    <w:basedOn w:val="Policepardfaut"/>
    <w:uiPriority w:val="99"/>
    <w:semiHidden/>
    <w:unhideWhenUsed/>
    <w:rsid w:val="0080215A"/>
    <w:rPr>
      <w:sz w:val="16"/>
      <w:szCs w:val="16"/>
    </w:rPr>
  </w:style>
  <w:style w:type="paragraph" w:styleId="Commentaire">
    <w:name w:val="annotation text"/>
    <w:basedOn w:val="Normal"/>
    <w:link w:val="CommentaireCar"/>
    <w:uiPriority w:val="99"/>
    <w:unhideWhenUsed/>
    <w:rsid w:val="0080215A"/>
    <w:rPr>
      <w:sz w:val="20"/>
    </w:rPr>
  </w:style>
  <w:style w:type="character" w:customStyle="1" w:styleId="CommentaireCar">
    <w:name w:val="Commentaire Car"/>
    <w:basedOn w:val="Policepardfaut"/>
    <w:link w:val="Commentaire"/>
    <w:uiPriority w:val="99"/>
    <w:rsid w:val="0080215A"/>
    <w:rPr>
      <w:rFonts w:ascii="Arial" w:hAnsi="Arial"/>
      <w:sz w:val="20"/>
      <w:szCs w:val="20"/>
      <w:lang w:eastAsia="en-GB"/>
    </w:rPr>
  </w:style>
  <w:style w:type="paragraph" w:styleId="Objetducommentaire">
    <w:name w:val="annotation subject"/>
    <w:basedOn w:val="Commentaire"/>
    <w:next w:val="Commentaire"/>
    <w:link w:val="ObjetducommentaireCar"/>
    <w:uiPriority w:val="99"/>
    <w:semiHidden/>
    <w:unhideWhenUsed/>
    <w:rsid w:val="0080215A"/>
    <w:rPr>
      <w:b/>
      <w:bCs/>
    </w:rPr>
  </w:style>
  <w:style w:type="character" w:customStyle="1" w:styleId="ObjetducommentaireCar">
    <w:name w:val="Objet du commentaire Car"/>
    <w:basedOn w:val="CommentaireCar"/>
    <w:link w:val="Objetducommentaire"/>
    <w:uiPriority w:val="99"/>
    <w:semiHidden/>
    <w:rsid w:val="0080215A"/>
    <w:rPr>
      <w:rFonts w:ascii="Arial" w:hAnsi="Arial"/>
      <w:b/>
      <w:bCs/>
      <w:sz w:val="20"/>
      <w:szCs w:val="20"/>
      <w:lang w:eastAsia="en-GB"/>
    </w:rPr>
  </w:style>
  <w:style w:type="paragraph" w:customStyle="1" w:styleId="Style7">
    <w:name w:val="Style 7"/>
    <w:basedOn w:val="Normal"/>
    <w:rsid w:val="00D774C1"/>
    <w:pPr>
      <w:widowControl w:val="0"/>
      <w:overflowPunct/>
      <w:adjustRightInd/>
      <w:spacing w:line="480" w:lineRule="auto"/>
      <w:jc w:val="center"/>
      <w:textAlignment w:val="auto"/>
    </w:pPr>
    <w:rPr>
      <w:rFonts w:ascii="Times New Roman" w:eastAsia="Times New Roman" w:hAnsi="Times New Roman" w:cs="Times New Roman"/>
      <w:sz w:val="24"/>
      <w:szCs w:val="24"/>
      <w:lang w:val="fr-FR" w:eastAsia="en-US"/>
    </w:rPr>
  </w:style>
  <w:style w:type="character" w:customStyle="1" w:styleId="ParagraphedelisteCar">
    <w:name w:val="Paragraphe de liste Car"/>
    <w:aliases w:val="bk paragraph Car,lp1 Car,Bullet List Car,FooterText Car,numbered Car,List Paragraph1 Car,Paragraphe de liste1 Car,Bulletr List Paragraph Car,列出段落 Car,列出段落1 Car,Bullet 1 Car,Use Case List Paragraph Car,Page Titles Car"/>
    <w:basedOn w:val="Policepardfaut"/>
    <w:link w:val="Paragraphedeliste"/>
    <w:uiPriority w:val="34"/>
    <w:qFormat/>
    <w:rsid w:val="00A317C1"/>
    <w:rPr>
      <w:rFonts w:ascii="Arial" w:eastAsia="Times New Roman" w:hAnsi="Arial" w:cs="Times New Roman"/>
      <w:sz w:val="22"/>
      <w:szCs w:val="20"/>
      <w:lang w:eastAsia="en-GB"/>
    </w:rPr>
  </w:style>
  <w:style w:type="paragraph" w:styleId="NormalWeb">
    <w:name w:val="Normal (Web)"/>
    <w:basedOn w:val="Normal"/>
    <w:uiPriority w:val="99"/>
    <w:semiHidden/>
    <w:unhideWhenUsed/>
    <w:rsid w:val="00766BD0"/>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0F1A7F"/>
    <w:pPr>
      <w:tabs>
        <w:tab w:val="center" w:pos="4513"/>
        <w:tab w:val="right" w:pos="9026"/>
      </w:tabs>
    </w:pPr>
  </w:style>
  <w:style w:type="character" w:customStyle="1" w:styleId="En-tteCar">
    <w:name w:val="En-tête Car"/>
    <w:basedOn w:val="Policepardfaut"/>
    <w:link w:val="En-tte"/>
    <w:uiPriority w:val="99"/>
    <w:rsid w:val="000F1A7F"/>
    <w:rPr>
      <w:rFonts w:ascii="Arial" w:hAnsi="Arial"/>
      <w:sz w:val="22"/>
      <w:szCs w:val="20"/>
      <w:lang w:eastAsia="en-GB"/>
    </w:rPr>
  </w:style>
  <w:style w:type="paragraph" w:styleId="Pieddepage">
    <w:name w:val="footer"/>
    <w:basedOn w:val="Normal"/>
    <w:link w:val="PieddepageCar"/>
    <w:uiPriority w:val="99"/>
    <w:unhideWhenUsed/>
    <w:rsid w:val="000F1A7F"/>
    <w:pPr>
      <w:tabs>
        <w:tab w:val="center" w:pos="4513"/>
        <w:tab w:val="right" w:pos="9026"/>
      </w:tabs>
    </w:pPr>
  </w:style>
  <w:style w:type="character" w:customStyle="1" w:styleId="PieddepageCar">
    <w:name w:val="Pied de page Car"/>
    <w:basedOn w:val="Policepardfaut"/>
    <w:link w:val="Pieddepage"/>
    <w:uiPriority w:val="99"/>
    <w:rsid w:val="000F1A7F"/>
    <w:rPr>
      <w:rFonts w:ascii="Arial" w:hAnsi="Arial"/>
      <w:sz w:val="22"/>
      <w:szCs w:val="20"/>
      <w:lang w:eastAsia="en-GB"/>
    </w:rPr>
  </w:style>
  <w:style w:type="character" w:styleId="Lienhypertexte">
    <w:name w:val="Hyperlink"/>
    <w:basedOn w:val="Policepardfaut"/>
    <w:uiPriority w:val="99"/>
    <w:unhideWhenUsed/>
    <w:rsid w:val="002676D9"/>
    <w:rPr>
      <w:color w:val="0000FF"/>
      <w:u w:val="single"/>
    </w:rPr>
  </w:style>
  <w:style w:type="character" w:styleId="Lienhypertextesuivivisit">
    <w:name w:val="FollowedHyperlink"/>
    <w:basedOn w:val="Policepardfaut"/>
    <w:uiPriority w:val="99"/>
    <w:semiHidden/>
    <w:unhideWhenUsed/>
    <w:rsid w:val="005F7CE7"/>
    <w:rPr>
      <w:color w:val="954F72" w:themeColor="followedHyperlink"/>
      <w:u w:val="single"/>
    </w:rPr>
  </w:style>
  <w:style w:type="character" w:styleId="Mentionnonrsolue">
    <w:name w:val="Unresolved Mention"/>
    <w:basedOn w:val="Policepardfaut"/>
    <w:uiPriority w:val="99"/>
    <w:semiHidden/>
    <w:unhideWhenUsed/>
    <w:rsid w:val="005F7CE7"/>
    <w:rPr>
      <w:color w:val="605E5C"/>
      <w:shd w:val="clear" w:color="auto" w:fill="E1DFDD"/>
    </w:rPr>
  </w:style>
  <w:style w:type="character" w:styleId="lev">
    <w:name w:val="Strong"/>
    <w:basedOn w:val="Policepardfaut"/>
    <w:uiPriority w:val="22"/>
    <w:qFormat/>
    <w:rsid w:val="00A16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8139">
      <w:bodyDiv w:val="1"/>
      <w:marLeft w:val="0"/>
      <w:marRight w:val="0"/>
      <w:marTop w:val="0"/>
      <w:marBottom w:val="0"/>
      <w:divBdr>
        <w:top w:val="none" w:sz="0" w:space="0" w:color="auto"/>
        <w:left w:val="none" w:sz="0" w:space="0" w:color="auto"/>
        <w:bottom w:val="none" w:sz="0" w:space="0" w:color="auto"/>
        <w:right w:val="none" w:sz="0" w:space="0" w:color="auto"/>
      </w:divBdr>
    </w:div>
    <w:div w:id="392121315">
      <w:bodyDiv w:val="1"/>
      <w:marLeft w:val="0"/>
      <w:marRight w:val="0"/>
      <w:marTop w:val="0"/>
      <w:marBottom w:val="0"/>
      <w:divBdr>
        <w:top w:val="none" w:sz="0" w:space="0" w:color="auto"/>
        <w:left w:val="none" w:sz="0" w:space="0" w:color="auto"/>
        <w:bottom w:val="none" w:sz="0" w:space="0" w:color="auto"/>
        <w:right w:val="none" w:sz="0" w:space="0" w:color="auto"/>
      </w:divBdr>
    </w:div>
    <w:div w:id="485435317">
      <w:bodyDiv w:val="1"/>
      <w:marLeft w:val="0"/>
      <w:marRight w:val="0"/>
      <w:marTop w:val="0"/>
      <w:marBottom w:val="0"/>
      <w:divBdr>
        <w:top w:val="none" w:sz="0" w:space="0" w:color="auto"/>
        <w:left w:val="none" w:sz="0" w:space="0" w:color="auto"/>
        <w:bottom w:val="none" w:sz="0" w:space="0" w:color="auto"/>
        <w:right w:val="none" w:sz="0" w:space="0" w:color="auto"/>
      </w:divBdr>
    </w:div>
    <w:div w:id="725639774">
      <w:bodyDiv w:val="1"/>
      <w:marLeft w:val="0"/>
      <w:marRight w:val="0"/>
      <w:marTop w:val="0"/>
      <w:marBottom w:val="0"/>
      <w:divBdr>
        <w:top w:val="none" w:sz="0" w:space="0" w:color="auto"/>
        <w:left w:val="none" w:sz="0" w:space="0" w:color="auto"/>
        <w:bottom w:val="none" w:sz="0" w:space="0" w:color="auto"/>
        <w:right w:val="none" w:sz="0" w:space="0" w:color="auto"/>
      </w:divBdr>
    </w:div>
    <w:div w:id="767044742">
      <w:bodyDiv w:val="1"/>
      <w:marLeft w:val="0"/>
      <w:marRight w:val="0"/>
      <w:marTop w:val="0"/>
      <w:marBottom w:val="0"/>
      <w:divBdr>
        <w:top w:val="none" w:sz="0" w:space="0" w:color="auto"/>
        <w:left w:val="none" w:sz="0" w:space="0" w:color="auto"/>
        <w:bottom w:val="none" w:sz="0" w:space="0" w:color="auto"/>
        <w:right w:val="none" w:sz="0" w:space="0" w:color="auto"/>
      </w:divBdr>
    </w:div>
    <w:div w:id="1378746899">
      <w:bodyDiv w:val="1"/>
      <w:marLeft w:val="0"/>
      <w:marRight w:val="0"/>
      <w:marTop w:val="0"/>
      <w:marBottom w:val="0"/>
      <w:divBdr>
        <w:top w:val="none" w:sz="0" w:space="0" w:color="auto"/>
        <w:left w:val="none" w:sz="0" w:space="0" w:color="auto"/>
        <w:bottom w:val="none" w:sz="0" w:space="0" w:color="auto"/>
        <w:right w:val="none" w:sz="0" w:space="0" w:color="auto"/>
      </w:divBdr>
    </w:div>
    <w:div w:id="1397430480">
      <w:bodyDiv w:val="1"/>
      <w:marLeft w:val="0"/>
      <w:marRight w:val="0"/>
      <w:marTop w:val="0"/>
      <w:marBottom w:val="0"/>
      <w:divBdr>
        <w:top w:val="none" w:sz="0" w:space="0" w:color="auto"/>
        <w:left w:val="none" w:sz="0" w:space="0" w:color="auto"/>
        <w:bottom w:val="none" w:sz="0" w:space="0" w:color="auto"/>
        <w:right w:val="none" w:sz="0" w:space="0" w:color="auto"/>
      </w:divBdr>
    </w:div>
    <w:div w:id="1726221523">
      <w:bodyDiv w:val="1"/>
      <w:marLeft w:val="0"/>
      <w:marRight w:val="0"/>
      <w:marTop w:val="0"/>
      <w:marBottom w:val="0"/>
      <w:divBdr>
        <w:top w:val="none" w:sz="0" w:space="0" w:color="auto"/>
        <w:left w:val="none" w:sz="0" w:space="0" w:color="auto"/>
        <w:bottom w:val="none" w:sz="0" w:space="0" w:color="auto"/>
        <w:right w:val="none" w:sz="0" w:space="0" w:color="auto"/>
      </w:divBdr>
      <w:divsChild>
        <w:div w:id="1239514597">
          <w:marLeft w:val="0"/>
          <w:marRight w:val="0"/>
          <w:marTop w:val="0"/>
          <w:marBottom w:val="0"/>
          <w:divBdr>
            <w:top w:val="none" w:sz="0" w:space="0" w:color="auto"/>
            <w:left w:val="none" w:sz="0" w:space="0" w:color="auto"/>
            <w:bottom w:val="none" w:sz="0" w:space="0" w:color="auto"/>
            <w:right w:val="none" w:sz="0" w:space="0" w:color="auto"/>
          </w:divBdr>
          <w:divsChild>
            <w:div w:id="627131732">
              <w:marLeft w:val="0"/>
              <w:marRight w:val="0"/>
              <w:marTop w:val="0"/>
              <w:marBottom w:val="0"/>
              <w:divBdr>
                <w:top w:val="none" w:sz="0" w:space="0" w:color="auto"/>
                <w:left w:val="none" w:sz="0" w:space="0" w:color="auto"/>
                <w:bottom w:val="none" w:sz="0" w:space="0" w:color="auto"/>
                <w:right w:val="none" w:sz="0" w:space="0" w:color="auto"/>
              </w:divBdr>
              <w:divsChild>
                <w:div w:id="905602967">
                  <w:marLeft w:val="0"/>
                  <w:marRight w:val="0"/>
                  <w:marTop w:val="0"/>
                  <w:marBottom w:val="0"/>
                  <w:divBdr>
                    <w:top w:val="none" w:sz="0" w:space="0" w:color="auto"/>
                    <w:left w:val="none" w:sz="0" w:space="0" w:color="auto"/>
                    <w:bottom w:val="none" w:sz="0" w:space="0" w:color="auto"/>
                    <w:right w:val="none" w:sz="0" w:space="0" w:color="auto"/>
                  </w:divBdr>
                  <w:divsChild>
                    <w:div w:id="1821076909">
                      <w:marLeft w:val="0"/>
                      <w:marRight w:val="0"/>
                      <w:marTop w:val="0"/>
                      <w:marBottom w:val="0"/>
                      <w:divBdr>
                        <w:top w:val="none" w:sz="0" w:space="0" w:color="auto"/>
                        <w:left w:val="none" w:sz="0" w:space="0" w:color="auto"/>
                        <w:bottom w:val="none" w:sz="0" w:space="0" w:color="auto"/>
                        <w:right w:val="none" w:sz="0" w:space="0" w:color="auto"/>
                      </w:divBdr>
                      <w:divsChild>
                        <w:div w:id="425346129">
                          <w:marLeft w:val="0"/>
                          <w:marRight w:val="0"/>
                          <w:marTop w:val="0"/>
                          <w:marBottom w:val="0"/>
                          <w:divBdr>
                            <w:top w:val="none" w:sz="0" w:space="0" w:color="auto"/>
                            <w:left w:val="none" w:sz="0" w:space="0" w:color="auto"/>
                            <w:bottom w:val="none" w:sz="0" w:space="0" w:color="auto"/>
                            <w:right w:val="none" w:sz="0" w:space="0" w:color="auto"/>
                          </w:divBdr>
                          <w:divsChild>
                            <w:div w:id="1903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552762">
      <w:bodyDiv w:val="1"/>
      <w:marLeft w:val="0"/>
      <w:marRight w:val="0"/>
      <w:marTop w:val="0"/>
      <w:marBottom w:val="0"/>
      <w:divBdr>
        <w:top w:val="none" w:sz="0" w:space="0" w:color="auto"/>
        <w:left w:val="none" w:sz="0" w:space="0" w:color="auto"/>
        <w:bottom w:val="none" w:sz="0" w:space="0" w:color="auto"/>
        <w:right w:val="none" w:sz="0" w:space="0" w:color="auto"/>
      </w:divBdr>
      <w:divsChild>
        <w:div w:id="529146915">
          <w:marLeft w:val="0"/>
          <w:marRight w:val="0"/>
          <w:marTop w:val="0"/>
          <w:marBottom w:val="0"/>
          <w:divBdr>
            <w:top w:val="none" w:sz="0" w:space="0" w:color="auto"/>
            <w:left w:val="none" w:sz="0" w:space="0" w:color="auto"/>
            <w:bottom w:val="none" w:sz="0" w:space="0" w:color="auto"/>
            <w:right w:val="none" w:sz="0" w:space="0" w:color="auto"/>
          </w:divBdr>
          <w:divsChild>
            <w:div w:id="2018850864">
              <w:marLeft w:val="0"/>
              <w:marRight w:val="0"/>
              <w:marTop w:val="0"/>
              <w:marBottom w:val="0"/>
              <w:divBdr>
                <w:top w:val="none" w:sz="0" w:space="0" w:color="auto"/>
                <w:left w:val="none" w:sz="0" w:space="0" w:color="auto"/>
                <w:bottom w:val="none" w:sz="0" w:space="0" w:color="auto"/>
                <w:right w:val="none" w:sz="0" w:space="0" w:color="auto"/>
              </w:divBdr>
              <w:divsChild>
                <w:div w:id="9374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4226">
      <w:bodyDiv w:val="1"/>
      <w:marLeft w:val="0"/>
      <w:marRight w:val="0"/>
      <w:marTop w:val="0"/>
      <w:marBottom w:val="0"/>
      <w:divBdr>
        <w:top w:val="none" w:sz="0" w:space="0" w:color="auto"/>
        <w:left w:val="none" w:sz="0" w:space="0" w:color="auto"/>
        <w:bottom w:val="none" w:sz="0" w:space="0" w:color="auto"/>
        <w:right w:val="none" w:sz="0" w:space="0" w:color="auto"/>
      </w:divBdr>
      <w:divsChild>
        <w:div w:id="1087655181">
          <w:marLeft w:val="0"/>
          <w:marRight w:val="0"/>
          <w:marTop w:val="0"/>
          <w:marBottom w:val="0"/>
          <w:divBdr>
            <w:top w:val="none" w:sz="0" w:space="0" w:color="auto"/>
            <w:left w:val="none" w:sz="0" w:space="0" w:color="auto"/>
            <w:bottom w:val="none" w:sz="0" w:space="0" w:color="auto"/>
            <w:right w:val="none" w:sz="0" w:space="0" w:color="auto"/>
          </w:divBdr>
          <w:divsChild>
            <w:div w:id="1447776987">
              <w:marLeft w:val="0"/>
              <w:marRight w:val="0"/>
              <w:marTop w:val="0"/>
              <w:marBottom w:val="0"/>
              <w:divBdr>
                <w:top w:val="none" w:sz="0" w:space="0" w:color="auto"/>
                <w:left w:val="none" w:sz="0" w:space="0" w:color="auto"/>
                <w:bottom w:val="none" w:sz="0" w:space="0" w:color="auto"/>
                <w:right w:val="none" w:sz="0" w:space="0" w:color="auto"/>
              </w:divBdr>
              <w:divsChild>
                <w:div w:id="11897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5420">
      <w:bodyDiv w:val="1"/>
      <w:marLeft w:val="0"/>
      <w:marRight w:val="0"/>
      <w:marTop w:val="0"/>
      <w:marBottom w:val="0"/>
      <w:divBdr>
        <w:top w:val="none" w:sz="0" w:space="0" w:color="auto"/>
        <w:left w:val="none" w:sz="0" w:space="0" w:color="auto"/>
        <w:bottom w:val="none" w:sz="0" w:space="0" w:color="auto"/>
        <w:right w:val="none" w:sz="0" w:space="0" w:color="auto"/>
      </w:divBdr>
    </w:div>
    <w:div w:id="21414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w-entwicklungsbank.de/PDF/Download-Center/PDF-Dokumente-Richtlinien/FZ-Vergaberichtlinien-V-2021-F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agut@frankfurt-advisors.com" TargetMode="External"/><Relationship Id="rId4" Type="http://schemas.openxmlformats.org/officeDocument/2006/relationships/settings" Target="settings.xml"/><Relationship Id="rId9" Type="http://schemas.openxmlformats.org/officeDocument/2006/relationships/hyperlink" Target="https://www.kfw-entwicklungsbank.de/PDF/Download-Center/PDF-Dokumente-Richtlinien/FZ-Vergaberichtlinien-V-2021-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50FA-A227-294D-984D-C2F3CF69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5555</Characters>
  <Application>Microsoft Office Word</Application>
  <DocSecurity>0</DocSecurity>
  <Lines>46</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KfW Bankengruppe</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FIA</dc:creator>
  <cp:lastModifiedBy>Guy-joseph MALEMBETI</cp:lastModifiedBy>
  <cp:revision>2</cp:revision>
  <dcterms:created xsi:type="dcterms:W3CDTF">2025-11-18T07:02:00Z</dcterms:created>
  <dcterms:modified xsi:type="dcterms:W3CDTF">2025-11-18T07:02:00Z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1eb77-0afe-4cfd-b55b-299e0c9eac9a_Enabled">
    <vt:lpwstr>true</vt:lpwstr>
  </property>
  <property fmtid="{D5CDD505-2E9C-101B-9397-08002B2CF9AE}" pid="3" name="MSIP_Label_44a1eb77-0afe-4cfd-b55b-299e0c9eac9a_SetDate">
    <vt:lpwstr>2022-08-15T08:38:02Z</vt:lpwstr>
  </property>
  <property fmtid="{D5CDD505-2E9C-101B-9397-08002B2CF9AE}" pid="4" name="MSIP_Label_44a1eb77-0afe-4cfd-b55b-299e0c9eac9a_Method">
    <vt:lpwstr>Privileged</vt:lpwstr>
  </property>
  <property fmtid="{D5CDD505-2E9C-101B-9397-08002B2CF9AE}" pid="5" name="MSIP_Label_44a1eb77-0afe-4cfd-b55b-299e0c9eac9a_Name">
    <vt:lpwstr>internal</vt:lpwstr>
  </property>
  <property fmtid="{D5CDD505-2E9C-101B-9397-08002B2CF9AE}" pid="6" name="MSIP_Label_44a1eb77-0afe-4cfd-b55b-299e0c9eac9a_SiteId">
    <vt:lpwstr>05ca8f81-10c4-490e-9c8b-77dad30ce21b</vt:lpwstr>
  </property>
  <property fmtid="{D5CDD505-2E9C-101B-9397-08002B2CF9AE}" pid="7" name="MSIP_Label_44a1eb77-0afe-4cfd-b55b-299e0c9eac9a_ActionId">
    <vt:lpwstr>1177b985-d2b7-4e45-a19c-7bbb2554a827</vt:lpwstr>
  </property>
  <property fmtid="{D5CDD505-2E9C-101B-9397-08002B2CF9AE}" pid="8" name="MSIP_Label_44a1eb77-0afe-4cfd-b55b-299e0c9eac9a_ContentBits">
    <vt:lpwstr>0</vt:lpwstr>
  </property>
</Properties>
</file>